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A24D5" w14:textId="77777777" w:rsidR="000412E3" w:rsidRPr="00F77B96" w:rsidRDefault="000412E3" w:rsidP="00C03E6C">
      <w:pPr>
        <w:spacing w:after="120"/>
        <w:ind w:right="-1"/>
        <w:jc w:val="center"/>
        <w:rPr>
          <w:sz w:val="24"/>
          <w:szCs w:val="24"/>
        </w:rPr>
      </w:pPr>
      <w:bookmarkStart w:id="0" w:name="_GoBack"/>
      <w:bookmarkEnd w:id="0"/>
      <w:r w:rsidRPr="00F77B96">
        <w:rPr>
          <w:noProof/>
          <w:sz w:val="24"/>
          <w:szCs w:val="24"/>
        </w:rPr>
        <w:drawing>
          <wp:inline distT="0" distB="0" distL="0" distR="0" wp14:anchorId="7C87AB07" wp14:editId="7BB915A3">
            <wp:extent cx="698500" cy="810895"/>
            <wp:effectExtent l="0" t="0" r="6350" b="8255"/>
            <wp:docPr id="16" name="Immagine 16" descr="Descrizione: 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REP"/>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98500" cy="810895"/>
                    </a:xfrm>
                    <a:prstGeom prst="rect">
                      <a:avLst/>
                    </a:prstGeom>
                    <a:noFill/>
                    <a:ln>
                      <a:noFill/>
                    </a:ln>
                  </pic:spPr>
                </pic:pic>
              </a:graphicData>
            </a:graphic>
          </wp:inline>
        </w:drawing>
      </w:r>
    </w:p>
    <w:p w14:paraId="6E73D1DF" w14:textId="77777777" w:rsidR="007E288F" w:rsidRPr="00F77B96" w:rsidRDefault="007E288F" w:rsidP="00C03E6C">
      <w:pPr>
        <w:pStyle w:val="Didascalia"/>
        <w:spacing w:line="240" w:lineRule="atLeast"/>
        <w:ind w:left="0" w:right="-1"/>
        <w:outlineLvl w:val="0"/>
        <w:rPr>
          <w:rFonts w:ascii="Palace Script MT" w:hAnsi="Palace Script MT"/>
          <w:b w:val="0"/>
        </w:rPr>
      </w:pPr>
      <w:r w:rsidRPr="00F77B96">
        <w:rPr>
          <w:rFonts w:ascii="Palace Script MT" w:hAnsi="Palace Script MT"/>
          <w:b w:val="0"/>
        </w:rPr>
        <w:t>Il Ministro dello Sviluppo Economico</w:t>
      </w:r>
    </w:p>
    <w:p w14:paraId="70646A40" w14:textId="77777777" w:rsidR="00793F56" w:rsidRPr="00F77B96" w:rsidRDefault="00793F56" w:rsidP="00C03E6C">
      <w:pPr>
        <w:spacing w:after="120"/>
        <w:ind w:right="-1"/>
        <w:jc w:val="both"/>
        <w:rPr>
          <w:sz w:val="24"/>
          <w:szCs w:val="24"/>
        </w:rPr>
      </w:pPr>
    </w:p>
    <w:p w14:paraId="3F3655D9" w14:textId="5B351579" w:rsidR="002D1F90" w:rsidRPr="00F77B96" w:rsidRDefault="00744AE2" w:rsidP="009653DB">
      <w:pPr>
        <w:spacing w:after="120"/>
        <w:ind w:right="-1"/>
        <w:jc w:val="both"/>
        <w:rPr>
          <w:sz w:val="24"/>
          <w:szCs w:val="24"/>
        </w:rPr>
      </w:pPr>
      <w:r w:rsidRPr="00F77B96">
        <w:rPr>
          <w:sz w:val="24"/>
          <w:szCs w:val="24"/>
        </w:rPr>
        <w:t>VISTO il decreto</w:t>
      </w:r>
      <w:r w:rsidR="009653DB">
        <w:rPr>
          <w:sz w:val="24"/>
          <w:szCs w:val="24"/>
        </w:rPr>
        <w:t>-</w:t>
      </w:r>
      <w:r w:rsidRPr="00F77B96">
        <w:rPr>
          <w:sz w:val="24"/>
          <w:szCs w:val="24"/>
        </w:rPr>
        <w:t>legge 30 dicembre 2019, n. 162, convertito con modificazioni dalla legge 28 febbraio 2020</w:t>
      </w:r>
      <w:r w:rsidR="009C6830" w:rsidRPr="00F77B96">
        <w:rPr>
          <w:sz w:val="24"/>
          <w:szCs w:val="24"/>
        </w:rPr>
        <w:t>, n. 8</w:t>
      </w:r>
      <w:r w:rsidR="009F2C55" w:rsidRPr="00F77B96">
        <w:rPr>
          <w:sz w:val="24"/>
          <w:szCs w:val="24"/>
        </w:rPr>
        <w:t xml:space="preserve"> (di seguito anche: DL n. 162/2019)</w:t>
      </w:r>
      <w:r w:rsidRPr="00F77B96">
        <w:rPr>
          <w:sz w:val="24"/>
          <w:szCs w:val="24"/>
        </w:rPr>
        <w:t>, e in particolare l’articolo 42-bis in materia di autoconsumo da fonti rinnovabili</w:t>
      </w:r>
      <w:r w:rsidR="009653DB">
        <w:rPr>
          <w:sz w:val="24"/>
          <w:szCs w:val="24"/>
        </w:rPr>
        <w:t xml:space="preserve">, il quale </w:t>
      </w:r>
      <w:r w:rsidR="002D1F90" w:rsidRPr="00F77B96">
        <w:rPr>
          <w:sz w:val="24"/>
          <w:szCs w:val="24"/>
        </w:rPr>
        <w:t>dispone tra l’altro:</w:t>
      </w:r>
    </w:p>
    <w:p w14:paraId="6DE0004C" w14:textId="72C0EE43" w:rsidR="009653DB" w:rsidRDefault="002D1F90" w:rsidP="009653DB">
      <w:pPr>
        <w:pStyle w:val="Paragrafoelenco"/>
        <w:numPr>
          <w:ilvl w:val="0"/>
          <w:numId w:val="72"/>
        </w:numPr>
        <w:ind w:left="709" w:right="-1" w:hanging="654"/>
        <w:rPr>
          <w:sz w:val="24"/>
          <w:szCs w:val="24"/>
        </w:rPr>
      </w:pPr>
      <w:r w:rsidRPr="00F77B96">
        <w:rPr>
          <w:sz w:val="24"/>
          <w:szCs w:val="24"/>
        </w:rPr>
        <w:t>al comma 1</w:t>
      </w:r>
      <w:r w:rsidR="00130BDB">
        <w:rPr>
          <w:sz w:val="24"/>
          <w:szCs w:val="24"/>
        </w:rPr>
        <w:t xml:space="preserve">, che, </w:t>
      </w:r>
      <w:r w:rsidRPr="00F77B96">
        <w:rPr>
          <w:sz w:val="24"/>
          <w:szCs w:val="24"/>
        </w:rPr>
        <w:t xml:space="preserve">nelle more del completo recepimento della direttiva (UE) 2018/2001 sulla promozione dell'uso dell'energia da fonti rinnovabili, in attuazione delle disposizioni degli articoli 21 e 22 della medesima direttiva, è consentito attivare l'autoconsumo collettivo da fonti rinnovabili ovvero realizzare comunità energetiche rinnovabili secondo le modalità e alle condizioni stabilite dallo stesso articolo 42-bis; </w:t>
      </w:r>
    </w:p>
    <w:p w14:paraId="6E8179CC" w14:textId="77777777" w:rsidR="00A1361F" w:rsidRDefault="00A1361F" w:rsidP="00A1361F">
      <w:pPr>
        <w:pStyle w:val="Paragrafoelenco"/>
        <w:ind w:left="709" w:right="-1"/>
        <w:rPr>
          <w:sz w:val="24"/>
          <w:szCs w:val="24"/>
        </w:rPr>
      </w:pPr>
    </w:p>
    <w:p w14:paraId="620EC7CD" w14:textId="0AC686FC" w:rsidR="009653DB" w:rsidRDefault="00DB2A17" w:rsidP="009653DB">
      <w:pPr>
        <w:pStyle w:val="Paragrafoelenco"/>
        <w:numPr>
          <w:ilvl w:val="0"/>
          <w:numId w:val="72"/>
        </w:numPr>
        <w:ind w:left="709" w:right="-1" w:hanging="654"/>
        <w:rPr>
          <w:sz w:val="24"/>
          <w:szCs w:val="24"/>
        </w:rPr>
      </w:pPr>
      <w:r w:rsidRPr="009653DB">
        <w:rPr>
          <w:sz w:val="24"/>
          <w:szCs w:val="24"/>
        </w:rPr>
        <w:t>ai commi 2,</w:t>
      </w:r>
      <w:r w:rsidR="002D1F90" w:rsidRPr="009653DB">
        <w:rPr>
          <w:sz w:val="24"/>
          <w:szCs w:val="24"/>
        </w:rPr>
        <w:t xml:space="preserve"> 3</w:t>
      </w:r>
      <w:r w:rsidRPr="009653DB">
        <w:rPr>
          <w:sz w:val="24"/>
          <w:szCs w:val="24"/>
        </w:rPr>
        <w:t xml:space="preserve"> e 4</w:t>
      </w:r>
      <w:r w:rsidR="00130BDB" w:rsidRPr="009653DB">
        <w:rPr>
          <w:sz w:val="24"/>
          <w:szCs w:val="24"/>
        </w:rPr>
        <w:t>,</w:t>
      </w:r>
      <w:r w:rsidR="002D1F90" w:rsidRPr="009653DB">
        <w:rPr>
          <w:sz w:val="24"/>
          <w:szCs w:val="24"/>
        </w:rPr>
        <w:t xml:space="preserve"> </w:t>
      </w:r>
      <w:r w:rsidRPr="009653DB">
        <w:rPr>
          <w:sz w:val="24"/>
          <w:szCs w:val="24"/>
        </w:rPr>
        <w:t>i requisiti dei soggetti che possono attivare l’</w:t>
      </w:r>
      <w:r w:rsidR="0083183F" w:rsidRPr="009653DB">
        <w:rPr>
          <w:sz w:val="24"/>
          <w:szCs w:val="24"/>
        </w:rPr>
        <w:t>autoconsumo collettivo</w:t>
      </w:r>
      <w:r w:rsidR="00310AC0" w:rsidRPr="009653DB">
        <w:rPr>
          <w:sz w:val="24"/>
          <w:szCs w:val="24"/>
        </w:rPr>
        <w:t>,</w:t>
      </w:r>
      <w:r w:rsidR="0083183F" w:rsidRPr="009653DB">
        <w:rPr>
          <w:sz w:val="24"/>
          <w:szCs w:val="24"/>
        </w:rPr>
        <w:t xml:space="preserve"> </w:t>
      </w:r>
      <w:r w:rsidR="00310AC0" w:rsidRPr="009653DB">
        <w:rPr>
          <w:sz w:val="24"/>
          <w:szCs w:val="24"/>
        </w:rPr>
        <w:t>del</w:t>
      </w:r>
      <w:r w:rsidR="001D14BF" w:rsidRPr="009653DB">
        <w:rPr>
          <w:sz w:val="24"/>
          <w:szCs w:val="24"/>
        </w:rPr>
        <w:t xml:space="preserve">le </w:t>
      </w:r>
      <w:r w:rsidRPr="009653DB">
        <w:rPr>
          <w:sz w:val="24"/>
          <w:szCs w:val="24"/>
        </w:rPr>
        <w:t>comunità energetiche rinnovabili e delle entità giuridiche allo scopo costituite</w:t>
      </w:r>
      <w:r w:rsidR="00824F2A" w:rsidRPr="009653DB">
        <w:rPr>
          <w:sz w:val="24"/>
          <w:szCs w:val="24"/>
        </w:rPr>
        <w:t>, precisando, in particolare, che i soggetti partecipanti producono energia destinata al proprio consumo con impianti alimentati da fonti rinnovabili di potenza complessiva non superiore a 200 kW</w:t>
      </w:r>
      <w:r w:rsidRPr="009653DB">
        <w:rPr>
          <w:sz w:val="24"/>
          <w:szCs w:val="24"/>
        </w:rPr>
        <w:t>;</w:t>
      </w:r>
    </w:p>
    <w:p w14:paraId="7D3517FB" w14:textId="7130E60C" w:rsidR="00A1361F" w:rsidRPr="00A1361F" w:rsidRDefault="00A1361F" w:rsidP="00A1361F">
      <w:pPr>
        <w:ind w:right="-1"/>
        <w:rPr>
          <w:sz w:val="24"/>
          <w:szCs w:val="24"/>
        </w:rPr>
      </w:pPr>
    </w:p>
    <w:p w14:paraId="46BE187C" w14:textId="77777777" w:rsidR="009653DB" w:rsidRDefault="0083183F" w:rsidP="009653DB">
      <w:pPr>
        <w:pStyle w:val="Paragrafoelenco"/>
        <w:numPr>
          <w:ilvl w:val="0"/>
          <w:numId w:val="72"/>
        </w:numPr>
        <w:ind w:left="709" w:right="-1" w:hanging="654"/>
        <w:rPr>
          <w:sz w:val="24"/>
          <w:szCs w:val="24"/>
        </w:rPr>
      </w:pPr>
      <w:r w:rsidRPr="009653DB">
        <w:rPr>
          <w:sz w:val="24"/>
          <w:szCs w:val="24"/>
        </w:rPr>
        <w:t>al comma 5</w:t>
      </w:r>
      <w:r w:rsidR="00130BDB" w:rsidRPr="009653DB">
        <w:rPr>
          <w:sz w:val="24"/>
          <w:szCs w:val="24"/>
        </w:rPr>
        <w:t xml:space="preserve">, </w:t>
      </w:r>
      <w:r w:rsidRPr="009653DB">
        <w:rPr>
          <w:sz w:val="24"/>
          <w:szCs w:val="24"/>
        </w:rPr>
        <w:t>i diritti d</w:t>
      </w:r>
      <w:r w:rsidR="009653DB">
        <w:rPr>
          <w:sz w:val="24"/>
          <w:szCs w:val="24"/>
        </w:rPr>
        <w:t>i scelta del proprio fornitore e anche di recesso d</w:t>
      </w:r>
      <w:r w:rsidRPr="009653DB">
        <w:rPr>
          <w:sz w:val="24"/>
          <w:szCs w:val="24"/>
        </w:rPr>
        <w:t>ei clienti finali che si associano ai fini dell’autoconsumo collettivo o in una costituzione di una comunità energetica</w:t>
      </w:r>
      <w:r w:rsidR="009653DB">
        <w:rPr>
          <w:sz w:val="24"/>
          <w:szCs w:val="24"/>
        </w:rPr>
        <w:t>, i quali individuano anche un soggetto delegato, responsabile del riparto dell’energia condivisa</w:t>
      </w:r>
      <w:r w:rsidRPr="009653DB">
        <w:rPr>
          <w:sz w:val="24"/>
          <w:szCs w:val="24"/>
        </w:rPr>
        <w:t>;</w:t>
      </w:r>
    </w:p>
    <w:p w14:paraId="6DAD0C6E" w14:textId="77777777" w:rsidR="00A1361F" w:rsidRDefault="00A1361F" w:rsidP="00A1361F">
      <w:pPr>
        <w:pStyle w:val="Paragrafoelenco"/>
        <w:ind w:left="709" w:right="-1"/>
        <w:rPr>
          <w:sz w:val="24"/>
          <w:szCs w:val="24"/>
        </w:rPr>
      </w:pPr>
    </w:p>
    <w:p w14:paraId="347BE1F2" w14:textId="0859876D" w:rsidR="009653DB" w:rsidRDefault="0083183F" w:rsidP="009653DB">
      <w:pPr>
        <w:pStyle w:val="Paragrafoelenco"/>
        <w:numPr>
          <w:ilvl w:val="0"/>
          <w:numId w:val="72"/>
        </w:numPr>
        <w:ind w:left="709" w:right="-1" w:hanging="654"/>
        <w:rPr>
          <w:sz w:val="24"/>
          <w:szCs w:val="24"/>
        </w:rPr>
      </w:pPr>
      <w:r w:rsidRPr="009653DB">
        <w:rPr>
          <w:sz w:val="24"/>
          <w:szCs w:val="24"/>
        </w:rPr>
        <w:t>al comma 6</w:t>
      </w:r>
      <w:r w:rsidR="00130BDB" w:rsidRPr="009653DB">
        <w:rPr>
          <w:sz w:val="24"/>
          <w:szCs w:val="24"/>
        </w:rPr>
        <w:t>, le</w:t>
      </w:r>
      <w:r w:rsidRPr="009653DB">
        <w:rPr>
          <w:sz w:val="24"/>
          <w:szCs w:val="24"/>
        </w:rPr>
        <w:t xml:space="preserve"> disposizioni ai fini dell’applicazione degli oneri generali di sistema;</w:t>
      </w:r>
    </w:p>
    <w:p w14:paraId="41B540E7" w14:textId="77777777" w:rsidR="00A1361F" w:rsidRDefault="00A1361F" w:rsidP="00A1361F">
      <w:pPr>
        <w:pStyle w:val="Paragrafoelenco"/>
        <w:ind w:left="709" w:right="-1"/>
        <w:rPr>
          <w:sz w:val="24"/>
          <w:szCs w:val="24"/>
        </w:rPr>
      </w:pPr>
    </w:p>
    <w:p w14:paraId="41FD03A6" w14:textId="03933718" w:rsidR="00130BDB" w:rsidRDefault="0083183F" w:rsidP="009653DB">
      <w:pPr>
        <w:pStyle w:val="Paragrafoelenco"/>
        <w:numPr>
          <w:ilvl w:val="0"/>
          <w:numId w:val="72"/>
        </w:numPr>
        <w:ind w:left="709" w:right="-1" w:hanging="654"/>
        <w:rPr>
          <w:sz w:val="24"/>
          <w:szCs w:val="24"/>
        </w:rPr>
      </w:pPr>
      <w:r w:rsidRPr="009653DB">
        <w:rPr>
          <w:sz w:val="24"/>
          <w:szCs w:val="24"/>
        </w:rPr>
        <w:t>ai commi 7 e 9</w:t>
      </w:r>
      <w:r w:rsidR="00130BDB" w:rsidRPr="009653DB">
        <w:rPr>
          <w:sz w:val="24"/>
          <w:szCs w:val="24"/>
        </w:rPr>
        <w:t xml:space="preserve">, </w:t>
      </w:r>
      <w:r w:rsidRPr="009653DB">
        <w:rPr>
          <w:sz w:val="24"/>
          <w:szCs w:val="24"/>
        </w:rPr>
        <w:t>i criteri sulla cui base il</w:t>
      </w:r>
      <w:r w:rsidR="00744AE2" w:rsidRPr="009653DB">
        <w:rPr>
          <w:sz w:val="24"/>
          <w:szCs w:val="24"/>
        </w:rPr>
        <w:t xml:space="preserve"> </w:t>
      </w:r>
      <w:r w:rsidR="00BA1B42" w:rsidRPr="009653DB">
        <w:rPr>
          <w:sz w:val="24"/>
          <w:szCs w:val="24"/>
        </w:rPr>
        <w:t xml:space="preserve">Ministro </w:t>
      </w:r>
      <w:r w:rsidRPr="009653DB">
        <w:rPr>
          <w:sz w:val="24"/>
          <w:szCs w:val="24"/>
        </w:rPr>
        <w:t>dello sviluppo economico, con proprio decreto,</w:t>
      </w:r>
      <w:r w:rsidR="00BA1B42" w:rsidRPr="009653DB">
        <w:rPr>
          <w:sz w:val="24"/>
          <w:szCs w:val="24"/>
        </w:rPr>
        <w:t xml:space="preserve"> indiv</w:t>
      </w:r>
      <w:r w:rsidRPr="009653DB">
        <w:rPr>
          <w:sz w:val="24"/>
          <w:szCs w:val="24"/>
        </w:rPr>
        <w:t>idua</w:t>
      </w:r>
      <w:r w:rsidR="00BA1B42" w:rsidRPr="009653DB">
        <w:rPr>
          <w:sz w:val="24"/>
          <w:szCs w:val="24"/>
        </w:rPr>
        <w:t xml:space="preserve"> una tariffa incentivante per la remunerazione degli impianti a fonti rinnovabili inseriti nelle </w:t>
      </w:r>
      <w:r w:rsidR="002D1F90" w:rsidRPr="009653DB">
        <w:rPr>
          <w:sz w:val="24"/>
          <w:szCs w:val="24"/>
        </w:rPr>
        <w:t>configurazioni sperimentali</w:t>
      </w:r>
      <w:r w:rsidRPr="009653DB">
        <w:rPr>
          <w:sz w:val="24"/>
          <w:szCs w:val="24"/>
        </w:rPr>
        <w:t xml:space="preserve"> per</w:t>
      </w:r>
      <w:r w:rsidR="002D1F90" w:rsidRPr="009653DB">
        <w:rPr>
          <w:sz w:val="24"/>
          <w:szCs w:val="24"/>
        </w:rPr>
        <w:t xml:space="preserve"> </w:t>
      </w:r>
      <w:r w:rsidRPr="009653DB">
        <w:rPr>
          <w:sz w:val="24"/>
          <w:szCs w:val="24"/>
        </w:rPr>
        <w:t>l'autoconsumo collettivo da fonti rinnovabili ovvero in comunità energetiche rinnovabili, nonché le compatibilità con altri strumenti di sostegno;</w:t>
      </w:r>
      <w:r w:rsidR="009653DB">
        <w:rPr>
          <w:sz w:val="24"/>
          <w:szCs w:val="24"/>
        </w:rPr>
        <w:t xml:space="preserve"> più in particolare:</w:t>
      </w:r>
    </w:p>
    <w:p w14:paraId="606DC763" w14:textId="77777777" w:rsidR="009653DB" w:rsidRDefault="009653DB" w:rsidP="009653DB">
      <w:pPr>
        <w:pStyle w:val="Paragrafoelenco"/>
        <w:ind w:left="709" w:right="-1" w:firstLine="567"/>
        <w:rPr>
          <w:sz w:val="24"/>
          <w:szCs w:val="24"/>
        </w:rPr>
      </w:pPr>
      <w:r>
        <w:rPr>
          <w:sz w:val="24"/>
          <w:szCs w:val="24"/>
        </w:rPr>
        <w:t xml:space="preserve">a) la tariffa incentivante è </w:t>
      </w:r>
      <w:r w:rsidRPr="009653DB">
        <w:rPr>
          <w:sz w:val="24"/>
          <w:szCs w:val="24"/>
        </w:rPr>
        <w:t xml:space="preserve">erogata dal GSE </w:t>
      </w:r>
      <w:r>
        <w:rPr>
          <w:sz w:val="24"/>
          <w:szCs w:val="24"/>
        </w:rPr>
        <w:t xml:space="preserve">Spa ed è </w:t>
      </w:r>
      <w:r w:rsidRPr="009653DB">
        <w:rPr>
          <w:sz w:val="24"/>
          <w:szCs w:val="24"/>
        </w:rPr>
        <w:t xml:space="preserve">volta a premiare l'autoconsumo istantaneo e l'utilizzo di sistemi di accumulo; </w:t>
      </w:r>
    </w:p>
    <w:p w14:paraId="05A8F133" w14:textId="77777777" w:rsidR="009653DB" w:rsidRDefault="009653DB" w:rsidP="009653DB">
      <w:pPr>
        <w:pStyle w:val="Paragrafoelenco"/>
        <w:ind w:left="709" w:right="-1" w:firstLine="567"/>
        <w:rPr>
          <w:sz w:val="24"/>
          <w:szCs w:val="24"/>
        </w:rPr>
      </w:pPr>
      <w:r w:rsidRPr="009653DB">
        <w:rPr>
          <w:sz w:val="24"/>
          <w:szCs w:val="24"/>
        </w:rPr>
        <w:t xml:space="preserve">b) il meccanismo </w:t>
      </w:r>
      <w:r>
        <w:rPr>
          <w:sz w:val="24"/>
          <w:szCs w:val="24"/>
        </w:rPr>
        <w:t>è</w:t>
      </w:r>
      <w:r w:rsidRPr="009653DB">
        <w:rPr>
          <w:sz w:val="24"/>
          <w:szCs w:val="24"/>
        </w:rPr>
        <w:t xml:space="preserve"> realizzato tenendo conto dei principi d</w:t>
      </w:r>
      <w:r>
        <w:rPr>
          <w:sz w:val="24"/>
          <w:szCs w:val="24"/>
        </w:rPr>
        <w:t>i semplificazione e di facilità</w:t>
      </w:r>
      <w:r w:rsidRPr="009653DB">
        <w:rPr>
          <w:sz w:val="24"/>
          <w:szCs w:val="24"/>
        </w:rPr>
        <w:t xml:space="preserve"> di accesso e prevede un sistema di reportistica e di monitoraggio dei flussi economici ed energetici a cura del GSE Spa, allo scopo di acquisire elementi utili per la riforma generale del meccanismo dello scambio sul posto, da operare nell'ambito del recepimento della direttiva (UE) 2018/2001; </w:t>
      </w:r>
    </w:p>
    <w:p w14:paraId="34E80334" w14:textId="3622B5E3" w:rsidR="009653DB" w:rsidRDefault="009653DB" w:rsidP="009653DB">
      <w:pPr>
        <w:pStyle w:val="Paragrafoelenco"/>
        <w:ind w:left="709" w:right="-1" w:firstLine="567"/>
        <w:rPr>
          <w:sz w:val="24"/>
          <w:szCs w:val="24"/>
        </w:rPr>
      </w:pPr>
      <w:r w:rsidRPr="009653DB">
        <w:rPr>
          <w:sz w:val="24"/>
          <w:szCs w:val="24"/>
        </w:rPr>
        <w:t xml:space="preserve">c) la tariffa incentivante </w:t>
      </w:r>
      <w:r>
        <w:rPr>
          <w:sz w:val="24"/>
          <w:szCs w:val="24"/>
        </w:rPr>
        <w:t>è</w:t>
      </w:r>
      <w:r w:rsidRPr="009653DB">
        <w:rPr>
          <w:sz w:val="24"/>
          <w:szCs w:val="24"/>
        </w:rPr>
        <w:t xml:space="preserve"> erogata per un periodo massimo di fruizione ed </w:t>
      </w:r>
      <w:r>
        <w:rPr>
          <w:sz w:val="24"/>
          <w:szCs w:val="24"/>
        </w:rPr>
        <w:t>è</w:t>
      </w:r>
      <w:r w:rsidRPr="009653DB">
        <w:rPr>
          <w:sz w:val="24"/>
          <w:szCs w:val="24"/>
        </w:rPr>
        <w:t xml:space="preserve"> modulata fra le diverse configurazioni incentivabili per garantire la redditivit</w:t>
      </w:r>
      <w:r w:rsidR="009576F0">
        <w:rPr>
          <w:sz w:val="24"/>
          <w:szCs w:val="24"/>
        </w:rPr>
        <w:t>à</w:t>
      </w:r>
      <w:r w:rsidRPr="009653DB">
        <w:rPr>
          <w:sz w:val="24"/>
          <w:szCs w:val="24"/>
        </w:rPr>
        <w:t xml:space="preserve"> degli investimenti; </w:t>
      </w:r>
    </w:p>
    <w:p w14:paraId="75586ADA" w14:textId="77777777" w:rsidR="009653DB" w:rsidRDefault="009653DB" w:rsidP="009653DB">
      <w:pPr>
        <w:pStyle w:val="Paragrafoelenco"/>
        <w:ind w:left="709" w:right="-1" w:firstLine="567"/>
        <w:rPr>
          <w:sz w:val="24"/>
          <w:szCs w:val="24"/>
        </w:rPr>
      </w:pPr>
      <w:r w:rsidRPr="009653DB">
        <w:rPr>
          <w:sz w:val="24"/>
          <w:szCs w:val="24"/>
        </w:rPr>
        <w:t xml:space="preserve">d) il meccanismo </w:t>
      </w:r>
      <w:r>
        <w:rPr>
          <w:sz w:val="24"/>
          <w:szCs w:val="24"/>
        </w:rPr>
        <w:t>è</w:t>
      </w:r>
      <w:r w:rsidRPr="009653DB">
        <w:rPr>
          <w:sz w:val="24"/>
          <w:szCs w:val="24"/>
        </w:rPr>
        <w:t xml:space="preserve"> realizzato tenendo conto dell'equilibrio complessivo degli oneri in bolletta e della necessit</w:t>
      </w:r>
      <w:r>
        <w:rPr>
          <w:sz w:val="24"/>
          <w:szCs w:val="24"/>
        </w:rPr>
        <w:t>à</w:t>
      </w:r>
      <w:r w:rsidRPr="009653DB">
        <w:rPr>
          <w:sz w:val="24"/>
          <w:szCs w:val="24"/>
        </w:rPr>
        <w:t xml:space="preserve"> di non incrementare i costi tendenziali rispetto a quelli dei meccanismi vigenti; </w:t>
      </w:r>
    </w:p>
    <w:p w14:paraId="50210F9A" w14:textId="2D9483B1" w:rsidR="009653DB" w:rsidRDefault="009653DB" w:rsidP="009653DB">
      <w:pPr>
        <w:pStyle w:val="Paragrafoelenco"/>
        <w:ind w:left="709" w:right="-1" w:firstLine="567"/>
        <w:rPr>
          <w:sz w:val="24"/>
          <w:szCs w:val="24"/>
        </w:rPr>
      </w:pPr>
      <w:r w:rsidRPr="009653DB">
        <w:rPr>
          <w:sz w:val="24"/>
          <w:szCs w:val="24"/>
        </w:rPr>
        <w:lastRenderedPageBreak/>
        <w:t xml:space="preserve">e) </w:t>
      </w:r>
      <w:r>
        <w:rPr>
          <w:sz w:val="24"/>
          <w:szCs w:val="24"/>
        </w:rPr>
        <w:t>è</w:t>
      </w:r>
      <w:r w:rsidRPr="009653DB">
        <w:rPr>
          <w:sz w:val="24"/>
          <w:szCs w:val="24"/>
        </w:rPr>
        <w:t xml:space="preserve"> previsto un unico conguaglio, composto dalla restituzione delle componenti di cui al comma 8, lettera b), compresa la quota di energia condivisa, e dalla tariffa incentivante di cui al comma</w:t>
      </w:r>
      <w:r>
        <w:rPr>
          <w:sz w:val="24"/>
          <w:szCs w:val="24"/>
        </w:rPr>
        <w:t xml:space="preserve"> 9</w:t>
      </w:r>
      <w:r w:rsidRPr="009653DB">
        <w:rPr>
          <w:sz w:val="24"/>
          <w:szCs w:val="24"/>
        </w:rPr>
        <w:t xml:space="preserve">. </w:t>
      </w:r>
    </w:p>
    <w:p w14:paraId="034A9137" w14:textId="4D3967C2" w:rsidR="0083183F" w:rsidRPr="009653DB" w:rsidRDefault="009653DB" w:rsidP="009653DB">
      <w:pPr>
        <w:spacing w:after="120"/>
        <w:ind w:left="709" w:hanging="567"/>
        <w:jc w:val="both"/>
        <w:rPr>
          <w:sz w:val="24"/>
          <w:szCs w:val="24"/>
        </w:rPr>
      </w:pPr>
      <w:r>
        <w:rPr>
          <w:sz w:val="24"/>
          <w:szCs w:val="24"/>
        </w:rPr>
        <w:t xml:space="preserve">-        </w:t>
      </w:r>
      <w:r w:rsidR="0083183F" w:rsidRPr="009653DB">
        <w:rPr>
          <w:sz w:val="24"/>
          <w:szCs w:val="24"/>
        </w:rPr>
        <w:t>al comma 8</w:t>
      </w:r>
      <w:r>
        <w:rPr>
          <w:sz w:val="24"/>
          <w:szCs w:val="24"/>
        </w:rPr>
        <w:t xml:space="preserve">, il </w:t>
      </w:r>
      <w:r w:rsidR="0083183F" w:rsidRPr="009653DB">
        <w:rPr>
          <w:sz w:val="24"/>
          <w:szCs w:val="24"/>
        </w:rPr>
        <w:t xml:space="preserve">mandato ad </w:t>
      </w:r>
      <w:r w:rsidR="00E428C0" w:rsidRPr="009653DB">
        <w:rPr>
          <w:sz w:val="24"/>
          <w:szCs w:val="24"/>
        </w:rPr>
        <w:t>ARERA</w:t>
      </w:r>
      <w:r w:rsidR="0083183F" w:rsidRPr="009653DB">
        <w:rPr>
          <w:sz w:val="24"/>
          <w:szCs w:val="24"/>
        </w:rPr>
        <w:t xml:space="preserve"> (Autorità di regolazione per energia, reti e ambiente</w:t>
      </w:r>
      <w:r w:rsidR="00082452" w:rsidRPr="009653DB">
        <w:rPr>
          <w:sz w:val="24"/>
          <w:szCs w:val="24"/>
        </w:rPr>
        <w:t>)</w:t>
      </w:r>
      <w:r w:rsidR="0083183F" w:rsidRPr="009653DB">
        <w:rPr>
          <w:sz w:val="24"/>
          <w:szCs w:val="24"/>
        </w:rPr>
        <w:t xml:space="preserve"> di adottare i provvedimenti necessari a garantire l'immediata attuazione</w:t>
      </w:r>
      <w:r w:rsidR="00082452" w:rsidRPr="009653DB">
        <w:rPr>
          <w:sz w:val="24"/>
          <w:szCs w:val="24"/>
        </w:rPr>
        <w:t xml:space="preserve"> delle disposizioni dell’articolo 42-bis, unitamente ad altre indicazioni funzionali alla regolazione e al monitoraggio dell'autoconsumo collettivo da fonti rinnovabili e comunità energetiche rinnovabili;</w:t>
      </w:r>
    </w:p>
    <w:p w14:paraId="6D1D29AA" w14:textId="421070F8" w:rsidR="00C06BD8" w:rsidRPr="00385113" w:rsidRDefault="00C06BD8" w:rsidP="00C03E6C">
      <w:pPr>
        <w:spacing w:after="120"/>
        <w:ind w:right="-1"/>
        <w:jc w:val="both"/>
        <w:rPr>
          <w:sz w:val="24"/>
          <w:szCs w:val="24"/>
        </w:rPr>
      </w:pPr>
      <w:r w:rsidRPr="00F77B96">
        <w:rPr>
          <w:sz w:val="24"/>
          <w:szCs w:val="24"/>
        </w:rPr>
        <w:t>VIST</w:t>
      </w:r>
      <w:r w:rsidR="00A1361F">
        <w:rPr>
          <w:sz w:val="24"/>
          <w:szCs w:val="24"/>
        </w:rPr>
        <w:t>I</w:t>
      </w:r>
      <w:r w:rsidRPr="00F77B96">
        <w:rPr>
          <w:sz w:val="24"/>
          <w:szCs w:val="24"/>
        </w:rPr>
        <w:t xml:space="preserve"> la deliberazione </w:t>
      </w:r>
      <w:r w:rsidR="00E428C0" w:rsidRPr="00F77B96">
        <w:rPr>
          <w:sz w:val="24"/>
          <w:szCs w:val="24"/>
        </w:rPr>
        <w:t>ARERA</w:t>
      </w:r>
      <w:r w:rsidRPr="00F77B96">
        <w:rPr>
          <w:sz w:val="24"/>
          <w:szCs w:val="24"/>
        </w:rPr>
        <w:t xml:space="preserve"> n. </w:t>
      </w:r>
      <w:r w:rsidR="00BA09FA" w:rsidRPr="00F77B96">
        <w:rPr>
          <w:sz w:val="24"/>
          <w:szCs w:val="24"/>
        </w:rPr>
        <w:t xml:space="preserve">n. </w:t>
      </w:r>
      <w:r w:rsidR="00BA09FA" w:rsidRPr="00047B61">
        <w:rPr>
          <w:sz w:val="24"/>
          <w:szCs w:val="24"/>
        </w:rPr>
        <w:t>318/2020/R/</w:t>
      </w:r>
      <w:r w:rsidR="00F272C3">
        <w:rPr>
          <w:sz w:val="24"/>
          <w:szCs w:val="24"/>
        </w:rPr>
        <w:t>eel</w:t>
      </w:r>
      <w:r w:rsidR="00BA09FA" w:rsidRPr="008C4634">
        <w:rPr>
          <w:sz w:val="24"/>
          <w:szCs w:val="24"/>
        </w:rPr>
        <w:t xml:space="preserve"> del </w:t>
      </w:r>
      <w:r w:rsidR="00BA09FA" w:rsidRPr="00F77B96">
        <w:rPr>
          <w:sz w:val="24"/>
          <w:szCs w:val="24"/>
        </w:rPr>
        <w:t>4 agosto 2020</w:t>
      </w:r>
      <w:r w:rsidR="005B5BFE">
        <w:rPr>
          <w:sz w:val="24"/>
          <w:szCs w:val="24"/>
        </w:rPr>
        <w:t xml:space="preserve"> e il relativo allegato A (di seguito, insieme, richiamati con il riferimento alla delibera)</w:t>
      </w:r>
      <w:r w:rsidRPr="00F77B96">
        <w:rPr>
          <w:sz w:val="24"/>
          <w:szCs w:val="24"/>
        </w:rPr>
        <w:t xml:space="preserve">, con la quale </w:t>
      </w:r>
      <w:r w:rsidRPr="00047B61">
        <w:rPr>
          <w:sz w:val="24"/>
          <w:szCs w:val="24"/>
        </w:rPr>
        <w:t xml:space="preserve">è </w:t>
      </w:r>
      <w:r w:rsidR="00BA09FA" w:rsidRPr="0028307C">
        <w:rPr>
          <w:sz w:val="24"/>
          <w:szCs w:val="24"/>
        </w:rPr>
        <w:t xml:space="preserve">stata </w:t>
      </w:r>
      <w:r w:rsidRPr="00385113">
        <w:rPr>
          <w:sz w:val="24"/>
          <w:szCs w:val="24"/>
        </w:rPr>
        <w:t>dat</w:t>
      </w:r>
      <w:r w:rsidR="00BA09FA" w:rsidRPr="00385113">
        <w:rPr>
          <w:sz w:val="24"/>
          <w:szCs w:val="24"/>
        </w:rPr>
        <w:t>a</w:t>
      </w:r>
      <w:r w:rsidRPr="00385113">
        <w:rPr>
          <w:sz w:val="24"/>
          <w:szCs w:val="24"/>
        </w:rPr>
        <w:t xml:space="preserve"> attuazione al comma 8 dell’articolo 42-bis del DL 162/2019;</w:t>
      </w:r>
    </w:p>
    <w:p w14:paraId="62BBE12B" w14:textId="02BAD5A9" w:rsidR="00310AC0" w:rsidRPr="00F77B96" w:rsidRDefault="00310AC0" w:rsidP="00C03E6C">
      <w:pPr>
        <w:spacing w:after="120"/>
        <w:ind w:right="-1"/>
        <w:jc w:val="both"/>
        <w:rPr>
          <w:sz w:val="24"/>
          <w:szCs w:val="24"/>
        </w:rPr>
      </w:pPr>
      <w:r w:rsidRPr="008C4634">
        <w:rPr>
          <w:sz w:val="24"/>
          <w:szCs w:val="24"/>
        </w:rPr>
        <w:t>VISTO il decreto</w:t>
      </w:r>
      <w:r w:rsidR="00A1361F">
        <w:rPr>
          <w:sz w:val="24"/>
          <w:szCs w:val="24"/>
        </w:rPr>
        <w:t>-</w:t>
      </w:r>
      <w:r w:rsidRPr="008C4634">
        <w:rPr>
          <w:sz w:val="24"/>
          <w:szCs w:val="24"/>
        </w:rPr>
        <w:t>legge 19 maggio 2020, n. 34, convertito dalla legge 17 luglio 2020, n. 77 (di seguito anche DL 34/2020)</w:t>
      </w:r>
      <w:r w:rsidRPr="00F77B96">
        <w:rPr>
          <w:sz w:val="24"/>
          <w:szCs w:val="24"/>
        </w:rPr>
        <w:t xml:space="preserve">, e in particolare l’articolo 119, il quale </w:t>
      </w:r>
      <w:r w:rsidR="00F01597" w:rsidRPr="00F77B96">
        <w:rPr>
          <w:sz w:val="24"/>
          <w:szCs w:val="24"/>
        </w:rPr>
        <w:t>reca talune disposizioni aventi effetto sul presente decreto</w:t>
      </w:r>
      <w:r w:rsidR="008C4634">
        <w:rPr>
          <w:sz w:val="24"/>
          <w:szCs w:val="24"/>
        </w:rPr>
        <w:t>, disponendo:</w:t>
      </w:r>
      <w:r w:rsidR="00486330" w:rsidRPr="008C4634">
        <w:rPr>
          <w:sz w:val="24"/>
          <w:szCs w:val="24"/>
        </w:rPr>
        <w:t xml:space="preserve"> </w:t>
      </w:r>
    </w:p>
    <w:p w14:paraId="73B54F02" w14:textId="77777777" w:rsidR="00A1361F" w:rsidRDefault="00310AC0" w:rsidP="00A1361F">
      <w:pPr>
        <w:pStyle w:val="Paragrafoelenco"/>
        <w:numPr>
          <w:ilvl w:val="0"/>
          <w:numId w:val="72"/>
        </w:numPr>
        <w:spacing w:after="120"/>
        <w:ind w:left="709" w:right="-1" w:hanging="567"/>
        <w:rPr>
          <w:sz w:val="24"/>
          <w:szCs w:val="24"/>
        </w:rPr>
      </w:pPr>
      <w:r w:rsidRPr="00047B61">
        <w:rPr>
          <w:sz w:val="24"/>
          <w:szCs w:val="24"/>
        </w:rPr>
        <w:t>al comma 5</w:t>
      </w:r>
      <w:r w:rsidR="00A1361F">
        <w:rPr>
          <w:sz w:val="24"/>
          <w:szCs w:val="24"/>
        </w:rPr>
        <w:t xml:space="preserve">, che, </w:t>
      </w:r>
      <w:r w:rsidR="004A0F22" w:rsidRPr="00047B61">
        <w:rPr>
          <w:sz w:val="24"/>
          <w:szCs w:val="24"/>
        </w:rPr>
        <w:t>per l’installazione di impianti solari fotovoltaici connessi alla rete elettrica su edifici ai sensi dell’articolo 1, comma 1, lettere a), b), c) e d)</w:t>
      </w:r>
      <w:r w:rsidR="004A0F22" w:rsidRPr="00F77B96">
        <w:rPr>
          <w:sz w:val="24"/>
          <w:szCs w:val="24"/>
        </w:rPr>
        <w:t xml:space="preserve">, </w:t>
      </w:r>
      <w:r w:rsidR="004A0F22" w:rsidRPr="00047B61">
        <w:rPr>
          <w:sz w:val="24"/>
          <w:szCs w:val="24"/>
        </w:rPr>
        <w:t>del DPR 412/93</w:t>
      </w:r>
      <w:r w:rsidR="004A0F22" w:rsidRPr="0028307C">
        <w:rPr>
          <w:sz w:val="24"/>
          <w:szCs w:val="24"/>
        </w:rPr>
        <w:t>,</w:t>
      </w:r>
      <w:r w:rsidR="004A0F22" w:rsidRPr="00385113">
        <w:rPr>
          <w:sz w:val="24"/>
          <w:szCs w:val="24"/>
        </w:rPr>
        <w:t xml:space="preserve"> la detrazione prevista dall’articolo 16 -bis , comma 1, del </w:t>
      </w:r>
      <w:r w:rsidR="004A0F22" w:rsidRPr="008C4634">
        <w:rPr>
          <w:sz w:val="24"/>
          <w:szCs w:val="24"/>
        </w:rPr>
        <w:t>DPR 917/1986 spett</w:t>
      </w:r>
      <w:r w:rsidR="00A1361F">
        <w:rPr>
          <w:sz w:val="24"/>
          <w:szCs w:val="24"/>
        </w:rPr>
        <w:t>i</w:t>
      </w:r>
      <w:r w:rsidR="004A0F22" w:rsidRPr="008C4634">
        <w:rPr>
          <w:sz w:val="24"/>
          <w:szCs w:val="24"/>
        </w:rPr>
        <w:t>, per le spese sostenute dal 1° luglio 2020 al 31 dicembre 2021, nella misura del 110%</w:t>
      </w:r>
      <w:r w:rsidR="00515720" w:rsidRPr="00F77B96">
        <w:rPr>
          <w:sz w:val="24"/>
          <w:szCs w:val="24"/>
        </w:rPr>
        <w:t xml:space="preserve"> (di seguito anche: Superbonus)</w:t>
      </w:r>
      <w:r w:rsidR="004A0F22" w:rsidRPr="00F77B96">
        <w:rPr>
          <w:sz w:val="24"/>
          <w:szCs w:val="24"/>
        </w:rPr>
        <w:t>, fino ad un ammontare complessivo delle stesse spese non superiore a euro 48.000 e comunque nel limite di spesa di 2.400 €/kW di potenza nominale dell’impianto fotovoltaico, da ripartire tra gli aventi diritto in cinque quote annuali di pari importo, sempreché l’installazione degli impianti sia eseguita congiuntamente ad uno degli interventi di cui ai commi 1 o 4 dello stesso articolo 119. In caso di interventi di cui all’articolo 3, comma 1, lettere d), e) e f), del DPR 380/2001, il predetto limite di spesa è ridotto a 1.600 €/kW di potenza nominale</w:t>
      </w:r>
      <w:r w:rsidR="004A0F22" w:rsidRPr="00047B61">
        <w:rPr>
          <w:sz w:val="24"/>
          <w:szCs w:val="24"/>
        </w:rPr>
        <w:t>;</w:t>
      </w:r>
    </w:p>
    <w:p w14:paraId="182843CC" w14:textId="77777777" w:rsidR="007B7BB9" w:rsidRDefault="004A0F22" w:rsidP="007B7BB9">
      <w:pPr>
        <w:pStyle w:val="Paragrafoelenco"/>
        <w:numPr>
          <w:ilvl w:val="0"/>
          <w:numId w:val="72"/>
        </w:numPr>
        <w:spacing w:after="120"/>
        <w:ind w:left="709" w:right="-1" w:hanging="567"/>
        <w:rPr>
          <w:sz w:val="24"/>
          <w:szCs w:val="24"/>
        </w:rPr>
      </w:pPr>
      <w:r w:rsidRPr="00A1361F">
        <w:rPr>
          <w:sz w:val="24"/>
          <w:szCs w:val="24"/>
        </w:rPr>
        <w:t>al comm</w:t>
      </w:r>
      <w:r w:rsidR="0039611C" w:rsidRPr="00A1361F">
        <w:rPr>
          <w:sz w:val="24"/>
          <w:szCs w:val="24"/>
        </w:rPr>
        <w:t>a 6</w:t>
      </w:r>
      <w:r w:rsidR="00A1361F">
        <w:rPr>
          <w:sz w:val="24"/>
          <w:szCs w:val="24"/>
        </w:rPr>
        <w:t xml:space="preserve">, che </w:t>
      </w:r>
      <w:r w:rsidR="0039611C" w:rsidRPr="00A1361F">
        <w:rPr>
          <w:sz w:val="24"/>
          <w:szCs w:val="24"/>
        </w:rPr>
        <w:t>la detrazione di cui al comma 5 è riconosciuta anche per l’installazione contestuale o successiva di sistemi di accumulo integrati negli impianti solari fotovoltaici agevolati con la detrazione di cui al medesimo comma 5, alle stesse condizioni, negli stessi limiti di importo e ammontare complessivo e comunque nel limite di spesa di euro 1.000 per ogni kWh di capacità di accumulo del sistema di accumulo;</w:t>
      </w:r>
    </w:p>
    <w:p w14:paraId="28D94C3D" w14:textId="77777777" w:rsidR="007B7BB9" w:rsidRDefault="0039611C" w:rsidP="007B7BB9">
      <w:pPr>
        <w:pStyle w:val="Paragrafoelenco"/>
        <w:numPr>
          <w:ilvl w:val="0"/>
          <w:numId w:val="72"/>
        </w:numPr>
        <w:spacing w:after="120"/>
        <w:ind w:left="709" w:right="-1" w:hanging="567"/>
        <w:rPr>
          <w:sz w:val="24"/>
          <w:szCs w:val="24"/>
        </w:rPr>
      </w:pPr>
      <w:r w:rsidRPr="007B7BB9">
        <w:rPr>
          <w:sz w:val="24"/>
          <w:szCs w:val="24"/>
        </w:rPr>
        <w:t>al comma 7</w:t>
      </w:r>
      <w:r w:rsidR="007B7BB9">
        <w:rPr>
          <w:sz w:val="24"/>
          <w:szCs w:val="24"/>
        </w:rPr>
        <w:t xml:space="preserve"> che</w:t>
      </w:r>
      <w:r w:rsidRPr="007B7BB9">
        <w:rPr>
          <w:sz w:val="24"/>
          <w:szCs w:val="24"/>
        </w:rPr>
        <w:t xml:space="preserve"> la detrazione di cui ai commi 5 e 6 è subordinata alla cessione in favore del GSE, con le modalità di cui all’articolo 13, comma 3, del decreto legislativo 29 dicembre 2003, n. 387, dell’energia non autoconsumata in</w:t>
      </w:r>
      <w:r w:rsidR="007B7BB9">
        <w:rPr>
          <w:sz w:val="24"/>
          <w:szCs w:val="24"/>
        </w:rPr>
        <w:t xml:space="preserve"> </w:t>
      </w:r>
      <w:r w:rsidRPr="007B7BB9">
        <w:rPr>
          <w:sz w:val="24"/>
          <w:szCs w:val="24"/>
        </w:rPr>
        <w:t>sito ovvero non condivisa per l’autoconsumo, ai sensi dell’articolo 42- bis del DL 162/2019, e non è cumulabile con altri incentivi pubblici o altre forme di agevolazione di qualsiasi natura previste dalla normativa europea, nazionale e regionale, compresi i fondi di garanzia e di rotazione di cui all’articolo 11, comma 4, del decreto legislativo 3 marzo 2011, n. 28, e gli incentivi per lo scambio sul posto di cui all’articolo 25 -bis del decreto-legge 24 giugno 2014, n. 91, convertito, con modificazioni, dalla legge 11 agosto 2014, n. 116.  Inoltre, il comma 7 stabilisce che con il presente decreto sono individuati i limiti e le modalità relativi all’utilizzo e alla valorizzazione dell’energia condivisa prodotta da im</w:t>
      </w:r>
      <w:r w:rsidR="006A1199" w:rsidRPr="007B7BB9">
        <w:rPr>
          <w:sz w:val="24"/>
          <w:szCs w:val="24"/>
        </w:rPr>
        <w:t xml:space="preserve">pianti incentivati ai sensi dello stesso </w:t>
      </w:r>
      <w:r w:rsidRPr="007B7BB9">
        <w:rPr>
          <w:sz w:val="24"/>
          <w:szCs w:val="24"/>
        </w:rPr>
        <w:t>comma</w:t>
      </w:r>
      <w:r w:rsidR="006A1199" w:rsidRPr="007B7BB9">
        <w:rPr>
          <w:sz w:val="24"/>
          <w:szCs w:val="24"/>
        </w:rPr>
        <w:t xml:space="preserve"> 7;</w:t>
      </w:r>
    </w:p>
    <w:p w14:paraId="73BD86A7" w14:textId="77777777" w:rsidR="007B7BB9" w:rsidRPr="007B7BB9" w:rsidRDefault="00486330" w:rsidP="007B7BB9">
      <w:pPr>
        <w:pStyle w:val="Paragrafoelenco"/>
        <w:numPr>
          <w:ilvl w:val="0"/>
          <w:numId w:val="72"/>
        </w:numPr>
        <w:spacing w:after="120"/>
        <w:ind w:left="709" w:right="-1" w:hanging="567"/>
        <w:rPr>
          <w:sz w:val="24"/>
          <w:szCs w:val="24"/>
        </w:rPr>
      </w:pPr>
      <w:r w:rsidRPr="007B7BB9">
        <w:rPr>
          <w:sz w:val="24"/>
          <w:szCs w:val="24"/>
        </w:rPr>
        <w:t>al comma 16-bis</w:t>
      </w:r>
      <w:r w:rsidR="007B7BB9">
        <w:rPr>
          <w:sz w:val="24"/>
          <w:szCs w:val="24"/>
        </w:rPr>
        <w:t xml:space="preserve"> che </w:t>
      </w:r>
      <w:r w:rsidR="00130BDB" w:rsidRPr="007B7BB9">
        <w:rPr>
          <w:sz w:val="24"/>
          <w:szCs w:val="24"/>
        </w:rPr>
        <w:t>l</w:t>
      </w:r>
      <w:r w:rsidRPr="007B7BB9">
        <w:rPr>
          <w:bCs/>
          <w:iCs/>
          <w:sz w:val="24"/>
          <w:szCs w:val="24"/>
        </w:rPr>
        <w:t xml:space="preserve">'esercizio di impianti fino a 200 kW da parte di comunità energetiche rinnovabili costituite in forma di enti non commerciali o da parte di condomini che aderiscono alle configurazioni di cui all'articolo 42-bis del DL 162/2019 non costituisce svolgimento di attività  commerciale  abituale; inoltre, la detrazione prevista dall'articolo 16-bis, comma 1, lettera  h), del DPR 917/1986 per gli impianti a fonte  rinnovabile gestiti da soggetti che aderiscono alle configurazioni di  cui  </w:t>
      </w:r>
      <w:r w:rsidR="00C06BD8" w:rsidRPr="007B7BB9">
        <w:rPr>
          <w:bCs/>
          <w:iCs/>
          <w:sz w:val="24"/>
          <w:szCs w:val="24"/>
        </w:rPr>
        <w:t xml:space="preserve">al medesimo articolo 42-bis si applica </w:t>
      </w:r>
      <w:r w:rsidR="00C06BD8" w:rsidRPr="007B7BB9">
        <w:rPr>
          <w:bCs/>
          <w:iCs/>
          <w:sz w:val="24"/>
          <w:szCs w:val="24"/>
        </w:rPr>
        <w:lastRenderedPageBreak/>
        <w:t xml:space="preserve">fino </w:t>
      </w:r>
      <w:r w:rsidRPr="007B7BB9">
        <w:rPr>
          <w:bCs/>
          <w:iCs/>
          <w:sz w:val="24"/>
          <w:szCs w:val="24"/>
        </w:rPr>
        <w:t>alla soglia di 200 kW e per un ammontare  complessivo  di  spesa  non</w:t>
      </w:r>
      <w:r w:rsidR="00C06BD8" w:rsidRPr="007B7BB9">
        <w:rPr>
          <w:bCs/>
          <w:iCs/>
          <w:sz w:val="24"/>
          <w:szCs w:val="24"/>
        </w:rPr>
        <w:t xml:space="preserve"> </w:t>
      </w:r>
      <w:r w:rsidRPr="007B7BB9">
        <w:rPr>
          <w:bCs/>
          <w:iCs/>
          <w:sz w:val="24"/>
          <w:szCs w:val="24"/>
        </w:rPr>
        <w:t>superiore a euro 96.000</w:t>
      </w:r>
      <w:r w:rsidR="00C06BD8" w:rsidRPr="007B7BB9">
        <w:rPr>
          <w:bCs/>
          <w:iCs/>
          <w:sz w:val="24"/>
          <w:szCs w:val="24"/>
        </w:rPr>
        <w:t>;</w:t>
      </w:r>
    </w:p>
    <w:p w14:paraId="7E1D2BCE" w14:textId="086ED95B" w:rsidR="00C06BD8" w:rsidRPr="007B7BB9" w:rsidRDefault="00C06BD8" w:rsidP="007B7BB9">
      <w:pPr>
        <w:pStyle w:val="Paragrafoelenco"/>
        <w:numPr>
          <w:ilvl w:val="0"/>
          <w:numId w:val="72"/>
        </w:numPr>
        <w:spacing w:after="120"/>
        <w:ind w:left="709" w:right="-1" w:hanging="567"/>
        <w:rPr>
          <w:sz w:val="24"/>
          <w:szCs w:val="24"/>
        </w:rPr>
      </w:pPr>
      <w:r w:rsidRPr="007B7BB9">
        <w:rPr>
          <w:bCs/>
          <w:iCs/>
          <w:sz w:val="24"/>
          <w:szCs w:val="24"/>
        </w:rPr>
        <w:t>al comma 16-ter:</w:t>
      </w:r>
      <w:r w:rsidR="007B7BB9">
        <w:rPr>
          <w:bCs/>
          <w:iCs/>
          <w:sz w:val="24"/>
          <w:szCs w:val="24"/>
        </w:rPr>
        <w:t xml:space="preserve"> che </w:t>
      </w:r>
      <w:r w:rsidRPr="007B7BB9">
        <w:rPr>
          <w:bCs/>
          <w:iCs/>
          <w:sz w:val="24"/>
          <w:szCs w:val="24"/>
        </w:rPr>
        <w:t>le disposizioni del comma 5 dello stesso articolo 119 si applicano all'installazione degli impianti di cui al comma 16-bis; l'aliquota di cui al medesimo comma 5 si applica alla quota di spesa corrispondente alla potenza massima di 20 kW e per la quota di spesa corrispondente alla potenza eccedente 20 kW spetta la detrazione stabilita dall'articolo 16-bis, comma 1, lettera h), del DPR 917/1986, nel limite massimo di spesa complessivo di euro 96.00</w:t>
      </w:r>
      <w:r w:rsidR="00515720" w:rsidRPr="007B7BB9">
        <w:rPr>
          <w:bCs/>
          <w:iCs/>
          <w:sz w:val="24"/>
          <w:szCs w:val="24"/>
        </w:rPr>
        <w:t>0 riferito all'intero impianto;</w:t>
      </w:r>
    </w:p>
    <w:p w14:paraId="23A6429C" w14:textId="1B964F6C" w:rsidR="00515720" w:rsidRPr="00F77B96" w:rsidRDefault="00515720" w:rsidP="00C03E6C">
      <w:pPr>
        <w:suppressAutoHyphens w:val="0"/>
        <w:overflowPunct/>
        <w:spacing w:after="120"/>
        <w:ind w:right="-1"/>
        <w:jc w:val="both"/>
        <w:textAlignment w:val="auto"/>
        <w:rPr>
          <w:rFonts w:eastAsia="Calibri"/>
          <w:color w:val="231F20"/>
          <w:sz w:val="24"/>
          <w:szCs w:val="24"/>
        </w:rPr>
      </w:pPr>
      <w:r w:rsidRPr="008C4634">
        <w:rPr>
          <w:bCs/>
          <w:iCs/>
          <w:sz w:val="24"/>
          <w:szCs w:val="24"/>
        </w:rPr>
        <w:t xml:space="preserve">VISTA la guida dell’Agenzia delle entrate del luglio 2020 avente ad </w:t>
      </w:r>
      <w:r w:rsidRPr="008C4634">
        <w:rPr>
          <w:bCs/>
          <w:iCs/>
          <w:color w:val="000000" w:themeColor="text1"/>
          <w:sz w:val="24"/>
          <w:szCs w:val="24"/>
        </w:rPr>
        <w:t>oggetto “</w:t>
      </w:r>
      <w:r w:rsidRPr="008C4634">
        <w:rPr>
          <w:rFonts w:eastAsia="Calibri"/>
          <w:color w:val="000000" w:themeColor="text1"/>
          <w:sz w:val="24"/>
          <w:szCs w:val="24"/>
        </w:rPr>
        <w:t>Superbonus 110% - Novità in materia di detrazioni per interventi di efficientamento energetico, sisma bonus, fotovoltaico e colonnine di ricarica di veicoli elettrici”, la quale specifica che</w:t>
      </w:r>
      <w:r w:rsidR="007B7BB9">
        <w:rPr>
          <w:rFonts w:eastAsia="Calibri"/>
          <w:color w:val="000000" w:themeColor="text1"/>
          <w:sz w:val="24"/>
          <w:szCs w:val="24"/>
        </w:rPr>
        <w:t xml:space="preserve"> i</w:t>
      </w:r>
      <w:r w:rsidRPr="008C4634">
        <w:rPr>
          <w:rFonts w:eastAsia="Calibri"/>
          <w:color w:val="000000" w:themeColor="text1"/>
          <w:sz w:val="24"/>
          <w:szCs w:val="24"/>
        </w:rPr>
        <w:t xml:space="preserve">n caso di installazione, da parte delle comunità energetiche rinnovabili costituite in forma di enti non commerciali </w:t>
      </w:r>
      <w:r w:rsidRPr="00F77B96">
        <w:rPr>
          <w:rFonts w:eastAsia="Calibri"/>
          <w:color w:val="231F20"/>
          <w:sz w:val="24"/>
          <w:szCs w:val="24"/>
        </w:rPr>
        <w:t>o di condomìni, di impianti fino a 200 kW, che aderiscono alle configurazioni di</w:t>
      </w:r>
      <w:r w:rsidRPr="00F77B96">
        <w:rPr>
          <w:rFonts w:eastAsia="Calibri"/>
          <w:color w:val="002060"/>
          <w:sz w:val="24"/>
          <w:szCs w:val="24"/>
        </w:rPr>
        <w:t xml:space="preserve"> </w:t>
      </w:r>
      <w:r w:rsidRPr="00F77B96">
        <w:rPr>
          <w:rFonts w:eastAsia="Calibri"/>
          <w:color w:val="231F20"/>
          <w:sz w:val="24"/>
          <w:szCs w:val="24"/>
        </w:rPr>
        <w:t>cui all’articolo 42-bis del decreto legge n. 162 del 2019, il Superbonus si applica alla quota di spesa corrispondente alla potenza massima di 20 kW e che</w:t>
      </w:r>
      <w:r w:rsidR="007B7BB9">
        <w:rPr>
          <w:rFonts w:eastAsia="Calibri"/>
          <w:color w:val="231F20"/>
          <w:sz w:val="24"/>
          <w:szCs w:val="24"/>
        </w:rPr>
        <w:t xml:space="preserve">, </w:t>
      </w:r>
      <w:r w:rsidRPr="00F77B96">
        <w:rPr>
          <w:rFonts w:eastAsia="Calibri"/>
          <w:color w:val="231F20"/>
          <w:sz w:val="24"/>
          <w:szCs w:val="24"/>
        </w:rPr>
        <w:t xml:space="preserve"> per la quota di spesa corrispondente alla potenza eccedente i 20 kW</w:t>
      </w:r>
      <w:r w:rsidR="007B7BB9">
        <w:rPr>
          <w:rFonts w:eastAsia="Calibri"/>
          <w:color w:val="231F20"/>
          <w:sz w:val="24"/>
          <w:szCs w:val="24"/>
        </w:rPr>
        <w:t xml:space="preserve">, </w:t>
      </w:r>
      <w:r w:rsidRPr="00F77B96">
        <w:rPr>
          <w:rFonts w:eastAsia="Calibri"/>
          <w:color w:val="231F20"/>
          <w:sz w:val="24"/>
          <w:szCs w:val="24"/>
        </w:rPr>
        <w:t xml:space="preserve"> spetta la detrazione ordinaria prevista dal DPR 917/1986, nel limite massimo di spesa complessivo di euro 96.000 riferito all’intero </w:t>
      </w:r>
      <w:r w:rsidR="007469F4" w:rsidRPr="00F77B96">
        <w:rPr>
          <w:rFonts w:eastAsia="Calibri"/>
          <w:color w:val="231F20"/>
          <w:sz w:val="24"/>
          <w:szCs w:val="24"/>
        </w:rPr>
        <w:t>impianto;</w:t>
      </w:r>
    </w:p>
    <w:p w14:paraId="7993DC0E" w14:textId="4C599194" w:rsidR="005126C9" w:rsidRPr="00F77B96" w:rsidRDefault="005126C9" w:rsidP="00C03E6C">
      <w:pPr>
        <w:spacing w:after="120"/>
        <w:ind w:right="-1"/>
        <w:jc w:val="both"/>
        <w:rPr>
          <w:sz w:val="24"/>
          <w:szCs w:val="24"/>
        </w:rPr>
      </w:pPr>
      <w:r w:rsidRPr="00F77B96">
        <w:rPr>
          <w:sz w:val="24"/>
          <w:szCs w:val="24"/>
        </w:rPr>
        <w:t>VISTO il Piano nazionale integrato per l’energia e il clima (PNIEC), trasmesso alla CE a dicembre 201</w:t>
      </w:r>
      <w:r w:rsidR="00130BDB">
        <w:rPr>
          <w:sz w:val="24"/>
          <w:szCs w:val="24"/>
        </w:rPr>
        <w:t>9</w:t>
      </w:r>
      <w:r w:rsidRPr="00F77B96">
        <w:rPr>
          <w:sz w:val="24"/>
          <w:szCs w:val="24"/>
        </w:rPr>
        <w:t>, con il quale il Governo italiano ha definito i propri contributi e le relative misure per contribuire al raggiungimento degli obiettivi comunitari 2030 in materia di energia e clima</w:t>
      </w:r>
      <w:r w:rsidR="00BB7D1E" w:rsidRPr="00F77B96">
        <w:rPr>
          <w:sz w:val="24"/>
          <w:szCs w:val="24"/>
        </w:rPr>
        <w:t>, nel cui ambito significativo rilievo rivestono autoconsumo</w:t>
      </w:r>
      <w:r w:rsidR="00310AC0" w:rsidRPr="00F77B96">
        <w:rPr>
          <w:sz w:val="24"/>
          <w:szCs w:val="24"/>
        </w:rPr>
        <w:t>, anche collettivo,</w:t>
      </w:r>
      <w:r w:rsidR="00BB7D1E" w:rsidRPr="00F77B96">
        <w:rPr>
          <w:sz w:val="24"/>
          <w:szCs w:val="24"/>
        </w:rPr>
        <w:t xml:space="preserve"> e comunità energetiche rinnovabili;</w:t>
      </w:r>
    </w:p>
    <w:p w14:paraId="62BE9B20" w14:textId="6AD1A996" w:rsidR="0084073A" w:rsidRPr="00F77B96" w:rsidRDefault="003D7427" w:rsidP="00C03E6C">
      <w:pPr>
        <w:spacing w:after="120"/>
        <w:ind w:right="-1"/>
        <w:jc w:val="both"/>
        <w:rPr>
          <w:sz w:val="24"/>
          <w:szCs w:val="24"/>
        </w:rPr>
      </w:pPr>
      <w:r w:rsidRPr="00F77B96">
        <w:rPr>
          <w:sz w:val="24"/>
          <w:szCs w:val="24"/>
        </w:rPr>
        <w:t>VISTO il decreto legislativo 3 marzo 2011, n. 28, di attuazione della direttiva 2009/28/CE, e in particolare l’articolo 24, come modificato dall’articolo 20 della l</w:t>
      </w:r>
      <w:r w:rsidR="000401E6" w:rsidRPr="00F77B96">
        <w:rPr>
          <w:sz w:val="24"/>
          <w:szCs w:val="24"/>
        </w:rPr>
        <w:t xml:space="preserve">egge 20 novembre 2017, n. 167, </w:t>
      </w:r>
      <w:r w:rsidRPr="00F77B96">
        <w:rPr>
          <w:sz w:val="24"/>
          <w:szCs w:val="24"/>
        </w:rPr>
        <w:t>che definisce modalità e criteri per l’incentivazione dell’energia elettrica da fonte rinnovabile;</w:t>
      </w:r>
    </w:p>
    <w:p w14:paraId="3B6B44AA" w14:textId="29221FA1" w:rsidR="00BB7D1E" w:rsidRDefault="00BB7D1E" w:rsidP="00705140">
      <w:pPr>
        <w:spacing w:after="120"/>
        <w:jc w:val="both"/>
        <w:rPr>
          <w:sz w:val="24"/>
          <w:szCs w:val="24"/>
        </w:rPr>
      </w:pPr>
      <w:r w:rsidRPr="00F77B96">
        <w:rPr>
          <w:sz w:val="24"/>
          <w:szCs w:val="24"/>
        </w:rPr>
        <w:t>VISTO il decreto del Ministro dello sviluppo economico 4 luglio 2019 recante incentivazione dell'energia elettrica prodotta dagli impianti eolici on</w:t>
      </w:r>
      <w:r w:rsidR="00130BDB">
        <w:rPr>
          <w:sz w:val="24"/>
          <w:szCs w:val="24"/>
        </w:rPr>
        <w:t xml:space="preserve"> </w:t>
      </w:r>
      <w:r w:rsidRPr="00F77B96">
        <w:rPr>
          <w:sz w:val="24"/>
          <w:szCs w:val="24"/>
        </w:rPr>
        <w:t>shore, solari fotovoltaici, idroelettrici e a gas residuati dei processi di depurazione;</w:t>
      </w:r>
    </w:p>
    <w:p w14:paraId="1D2420A2" w14:textId="10D210C3" w:rsidR="00705140" w:rsidRDefault="00705140" w:rsidP="00705140">
      <w:pPr>
        <w:spacing w:after="120"/>
        <w:jc w:val="both"/>
        <w:rPr>
          <w:sz w:val="24"/>
          <w:szCs w:val="24"/>
        </w:rPr>
      </w:pPr>
      <w:r w:rsidRPr="00705140">
        <w:rPr>
          <w:sz w:val="24"/>
          <w:szCs w:val="24"/>
        </w:rPr>
        <w:t>VISTO il decreto legge 24 gennaio 2012</w:t>
      </w:r>
      <w:r>
        <w:rPr>
          <w:sz w:val="24"/>
          <w:szCs w:val="24"/>
        </w:rPr>
        <w:t>,</w:t>
      </w:r>
      <w:r w:rsidRPr="00705140">
        <w:rPr>
          <w:sz w:val="24"/>
          <w:szCs w:val="24"/>
        </w:rPr>
        <w:t xml:space="preserve"> n. 1</w:t>
      </w:r>
      <w:r>
        <w:rPr>
          <w:sz w:val="24"/>
          <w:szCs w:val="24"/>
        </w:rPr>
        <w:t xml:space="preserve">, convertito dalla legge </w:t>
      </w:r>
      <w:r w:rsidRPr="009859DD">
        <w:rPr>
          <w:sz w:val="24"/>
          <w:szCs w:val="24"/>
        </w:rPr>
        <w:t>24 marzo 2012, n. 27</w:t>
      </w:r>
      <w:r>
        <w:rPr>
          <w:sz w:val="24"/>
          <w:szCs w:val="24"/>
        </w:rPr>
        <w:t>,</w:t>
      </w:r>
      <w:r w:rsidR="009859DD">
        <w:rPr>
          <w:sz w:val="24"/>
          <w:szCs w:val="24"/>
        </w:rPr>
        <w:t xml:space="preserve"> e in particolare l’articolo</w:t>
      </w:r>
      <w:r w:rsidRPr="00705140">
        <w:rPr>
          <w:sz w:val="24"/>
          <w:szCs w:val="24"/>
        </w:rPr>
        <w:t xml:space="preserve"> 65, comma 1</w:t>
      </w:r>
      <w:r>
        <w:rPr>
          <w:sz w:val="24"/>
          <w:szCs w:val="24"/>
        </w:rPr>
        <w:t>,</w:t>
      </w:r>
      <w:r w:rsidRPr="00705140">
        <w:rPr>
          <w:sz w:val="24"/>
          <w:szCs w:val="24"/>
        </w:rPr>
        <w:t xml:space="preserve"> che prevede che per gli impianti solari fotovoltaici con moduli collocati a terra in aree agricole non è consentito l'accesso agli incentivi statali di cui al decreto legislativo 3 marzo 2011, n. 28;</w:t>
      </w:r>
    </w:p>
    <w:p w14:paraId="048E2F5C" w14:textId="23141CC6" w:rsidR="00705140" w:rsidRPr="005739DC" w:rsidRDefault="00705140" w:rsidP="009859DD">
      <w:pPr>
        <w:spacing w:after="120"/>
        <w:jc w:val="both"/>
        <w:rPr>
          <w:sz w:val="24"/>
          <w:szCs w:val="24"/>
        </w:rPr>
      </w:pPr>
      <w:r w:rsidRPr="009859DD">
        <w:rPr>
          <w:sz w:val="24"/>
          <w:szCs w:val="24"/>
        </w:rPr>
        <w:t>RITENUTO che la richiamata disposizione de</w:t>
      </w:r>
      <w:r w:rsidR="009859DD">
        <w:rPr>
          <w:sz w:val="24"/>
          <w:szCs w:val="24"/>
        </w:rPr>
        <w:t>ll’articolo</w:t>
      </w:r>
      <w:r w:rsidRPr="009859DD">
        <w:rPr>
          <w:sz w:val="24"/>
          <w:szCs w:val="24"/>
        </w:rPr>
        <w:t xml:space="preserve"> 65 persegua un obiettivo</w:t>
      </w:r>
      <w:r w:rsidR="00790C46" w:rsidRPr="009859DD">
        <w:rPr>
          <w:sz w:val="24"/>
          <w:szCs w:val="24"/>
        </w:rPr>
        <w:t xml:space="preserve"> generale e che pertanto a</w:t>
      </w:r>
      <w:r w:rsidRPr="009859DD">
        <w:rPr>
          <w:sz w:val="24"/>
          <w:szCs w:val="24"/>
        </w:rPr>
        <w:t xml:space="preserve">gli impianti solari fotovoltaici con moduli collocati a terra in aree agricole </w:t>
      </w:r>
      <w:r w:rsidR="00790C46" w:rsidRPr="009859DD">
        <w:rPr>
          <w:sz w:val="24"/>
          <w:szCs w:val="24"/>
        </w:rPr>
        <w:t>debba essere precluso l’accesso</w:t>
      </w:r>
      <w:r w:rsidRPr="009859DD">
        <w:rPr>
          <w:sz w:val="24"/>
          <w:szCs w:val="24"/>
        </w:rPr>
        <w:t xml:space="preserve"> alla tariffa incentivante di cui al presente decreto;</w:t>
      </w:r>
    </w:p>
    <w:p w14:paraId="59F82A82" w14:textId="6378DFAD" w:rsidR="00C06BD8" w:rsidRPr="008C4634" w:rsidRDefault="00C06BD8" w:rsidP="00C03E6C">
      <w:pPr>
        <w:spacing w:after="120"/>
        <w:ind w:right="-1"/>
        <w:jc w:val="both"/>
        <w:rPr>
          <w:sz w:val="24"/>
          <w:szCs w:val="24"/>
        </w:rPr>
      </w:pPr>
      <w:r w:rsidRPr="00F77B96">
        <w:rPr>
          <w:sz w:val="24"/>
          <w:szCs w:val="24"/>
        </w:rPr>
        <w:t>RITENUTO opportuno dare attuazione al comma 9 dell’articolo 42-bis con modalità</w:t>
      </w:r>
      <w:r w:rsidR="000568C7" w:rsidRPr="00F77B96">
        <w:rPr>
          <w:sz w:val="24"/>
          <w:szCs w:val="24"/>
        </w:rPr>
        <w:t xml:space="preserve"> semplici e </w:t>
      </w:r>
      <w:r w:rsidR="00130BDB">
        <w:rPr>
          <w:sz w:val="24"/>
          <w:szCs w:val="24"/>
        </w:rPr>
        <w:t>immediatamente applicabili</w:t>
      </w:r>
      <w:r w:rsidR="000568C7" w:rsidRPr="00F77B96">
        <w:rPr>
          <w:sz w:val="24"/>
          <w:szCs w:val="24"/>
        </w:rPr>
        <w:t>,</w:t>
      </w:r>
      <w:r w:rsidRPr="00F77B96">
        <w:rPr>
          <w:sz w:val="24"/>
          <w:szCs w:val="24"/>
        </w:rPr>
        <w:t xml:space="preserve"> </w:t>
      </w:r>
      <w:r w:rsidR="00130BDB">
        <w:rPr>
          <w:sz w:val="24"/>
          <w:szCs w:val="24"/>
        </w:rPr>
        <w:t xml:space="preserve">nonché </w:t>
      </w:r>
      <w:r w:rsidRPr="00F77B96">
        <w:rPr>
          <w:sz w:val="24"/>
          <w:szCs w:val="24"/>
        </w:rPr>
        <w:t xml:space="preserve">coordinate con la deliberazione </w:t>
      </w:r>
      <w:r w:rsidR="00E428C0" w:rsidRPr="00F77B96">
        <w:rPr>
          <w:sz w:val="24"/>
          <w:szCs w:val="24"/>
        </w:rPr>
        <w:t>ARERA</w:t>
      </w:r>
      <w:r w:rsidR="000568C7" w:rsidRPr="00F77B96">
        <w:rPr>
          <w:sz w:val="24"/>
          <w:szCs w:val="24"/>
        </w:rPr>
        <w:t xml:space="preserve"> </w:t>
      </w:r>
      <w:r w:rsidR="00BA09FA" w:rsidRPr="00F77B96">
        <w:rPr>
          <w:sz w:val="24"/>
          <w:szCs w:val="24"/>
        </w:rPr>
        <w:t>n. 318/2020/R/</w:t>
      </w:r>
      <w:r w:rsidR="00F272C3">
        <w:rPr>
          <w:sz w:val="24"/>
          <w:szCs w:val="24"/>
        </w:rPr>
        <w:t>eel</w:t>
      </w:r>
      <w:r w:rsidR="00BA09FA" w:rsidRPr="008C4634">
        <w:rPr>
          <w:sz w:val="24"/>
          <w:szCs w:val="24"/>
        </w:rPr>
        <w:t xml:space="preserve"> del </w:t>
      </w:r>
      <w:r w:rsidR="00BA09FA" w:rsidRPr="00F77B96">
        <w:rPr>
          <w:sz w:val="24"/>
          <w:szCs w:val="24"/>
        </w:rPr>
        <w:t>4 agosto 2020</w:t>
      </w:r>
      <w:r w:rsidR="000568C7" w:rsidRPr="00F77B96">
        <w:rPr>
          <w:sz w:val="24"/>
          <w:szCs w:val="24"/>
        </w:rPr>
        <w:t xml:space="preserve"> </w:t>
      </w:r>
      <w:r w:rsidR="000568C7" w:rsidRPr="008C4634">
        <w:rPr>
          <w:sz w:val="24"/>
          <w:szCs w:val="24"/>
        </w:rPr>
        <w:t xml:space="preserve">e con </w:t>
      </w:r>
      <w:r w:rsidR="00130BDB">
        <w:rPr>
          <w:sz w:val="24"/>
          <w:szCs w:val="24"/>
        </w:rPr>
        <w:t xml:space="preserve">gli atti </w:t>
      </w:r>
      <w:r w:rsidR="000568C7" w:rsidRPr="008C4634">
        <w:rPr>
          <w:sz w:val="24"/>
          <w:szCs w:val="24"/>
        </w:rPr>
        <w:t xml:space="preserve"> emanati dall’Agenzia delle entrate in attuazione dell’articolo 119 del DL ril</w:t>
      </w:r>
      <w:r w:rsidR="00753849" w:rsidRPr="008C4634">
        <w:rPr>
          <w:sz w:val="24"/>
          <w:szCs w:val="24"/>
        </w:rPr>
        <w:t>ancio</w:t>
      </w:r>
      <w:r w:rsidR="00753849" w:rsidRPr="00F77B96">
        <w:rPr>
          <w:sz w:val="24"/>
          <w:szCs w:val="24"/>
        </w:rPr>
        <w:t xml:space="preserve">, allo scopo di consentire la rapida </w:t>
      </w:r>
      <w:r w:rsidR="00130BDB">
        <w:rPr>
          <w:sz w:val="24"/>
          <w:szCs w:val="24"/>
        </w:rPr>
        <w:t xml:space="preserve">progettazione e </w:t>
      </w:r>
      <w:r w:rsidR="00753849" w:rsidRPr="00F77B96">
        <w:rPr>
          <w:sz w:val="24"/>
          <w:szCs w:val="24"/>
        </w:rPr>
        <w:t xml:space="preserve">realizzazione di </w:t>
      </w:r>
      <w:r w:rsidR="00130BDB">
        <w:rPr>
          <w:sz w:val="24"/>
          <w:szCs w:val="24"/>
        </w:rPr>
        <w:t xml:space="preserve">nuove </w:t>
      </w:r>
      <w:r w:rsidR="00753849" w:rsidRPr="00F77B96">
        <w:rPr>
          <w:sz w:val="24"/>
          <w:szCs w:val="24"/>
        </w:rPr>
        <w:t>configurazioni di autoconsumo collettivo e di comunità di energia rinnovabil</w:t>
      </w:r>
      <w:r w:rsidR="00130BDB">
        <w:rPr>
          <w:sz w:val="24"/>
          <w:szCs w:val="24"/>
        </w:rPr>
        <w:t>e</w:t>
      </w:r>
      <w:r w:rsidR="00753849" w:rsidRPr="00F77B96">
        <w:rPr>
          <w:sz w:val="24"/>
          <w:szCs w:val="24"/>
        </w:rPr>
        <w:t xml:space="preserve">, </w:t>
      </w:r>
      <w:r w:rsidR="00317E0B" w:rsidRPr="00F77B96">
        <w:rPr>
          <w:sz w:val="24"/>
          <w:szCs w:val="24"/>
        </w:rPr>
        <w:t xml:space="preserve">tenuto </w:t>
      </w:r>
      <w:r w:rsidR="00130BDB">
        <w:rPr>
          <w:sz w:val="24"/>
          <w:szCs w:val="24"/>
        </w:rPr>
        <w:t xml:space="preserve">anche </w:t>
      </w:r>
      <w:r w:rsidR="00317E0B" w:rsidRPr="00F77B96">
        <w:rPr>
          <w:sz w:val="24"/>
          <w:szCs w:val="24"/>
        </w:rPr>
        <w:t>conto</w:t>
      </w:r>
      <w:r w:rsidR="00753849" w:rsidRPr="00F77B96">
        <w:rPr>
          <w:sz w:val="24"/>
          <w:szCs w:val="24"/>
        </w:rPr>
        <w:t xml:space="preserve"> della natura transitoria e sperimentale dell’assetto normativo e regolament</w:t>
      </w:r>
      <w:r w:rsidR="00753849" w:rsidRPr="00047B61">
        <w:rPr>
          <w:sz w:val="24"/>
          <w:szCs w:val="24"/>
        </w:rPr>
        <w:t>are disciplinato dall’articolo 42-bis del DL 162/2019;</w:t>
      </w:r>
    </w:p>
    <w:p w14:paraId="1622F411" w14:textId="20AAE9A1" w:rsidR="000C3D2A" w:rsidRDefault="00130BDB" w:rsidP="00C03E6C">
      <w:pPr>
        <w:spacing w:after="120"/>
        <w:ind w:right="-1"/>
        <w:jc w:val="both"/>
        <w:rPr>
          <w:sz w:val="24"/>
          <w:szCs w:val="24"/>
        </w:rPr>
      </w:pPr>
      <w:r>
        <w:rPr>
          <w:sz w:val="24"/>
          <w:szCs w:val="24"/>
        </w:rPr>
        <w:t>CONSIDERATO   che la delibera ARERA</w:t>
      </w:r>
      <w:r w:rsidR="008A3F75">
        <w:rPr>
          <w:sz w:val="24"/>
          <w:szCs w:val="24"/>
        </w:rPr>
        <w:t xml:space="preserve"> sopra</w:t>
      </w:r>
      <w:r>
        <w:rPr>
          <w:sz w:val="24"/>
          <w:szCs w:val="24"/>
        </w:rPr>
        <w:t xml:space="preserve"> citata identifica</w:t>
      </w:r>
      <w:r w:rsidR="000C3D2A">
        <w:rPr>
          <w:sz w:val="24"/>
          <w:szCs w:val="24"/>
        </w:rPr>
        <w:t xml:space="preserve"> il modello regolatorio applicabile alle configurazioni di autoconsumo oggetto del presente decreto, </w:t>
      </w:r>
      <w:r w:rsidR="000C3D2A" w:rsidRPr="000C3D2A">
        <w:rPr>
          <w:sz w:val="24"/>
          <w:szCs w:val="24"/>
        </w:rPr>
        <w:t>che consente di riconoscere sul piano economico i benefici derivanti dal consumo in sito dell’energia elettrica localmente prodotta</w:t>
      </w:r>
      <w:r w:rsidR="000C3D2A">
        <w:rPr>
          <w:sz w:val="24"/>
          <w:szCs w:val="24"/>
        </w:rPr>
        <w:t>;</w:t>
      </w:r>
    </w:p>
    <w:p w14:paraId="45B7CC96" w14:textId="64046062" w:rsidR="000C3D2A" w:rsidRDefault="000C3D2A" w:rsidP="00C03E6C">
      <w:pPr>
        <w:spacing w:after="120"/>
        <w:ind w:right="-1"/>
        <w:jc w:val="both"/>
        <w:rPr>
          <w:sz w:val="24"/>
          <w:szCs w:val="24"/>
        </w:rPr>
      </w:pPr>
      <w:r>
        <w:rPr>
          <w:sz w:val="24"/>
          <w:szCs w:val="24"/>
        </w:rPr>
        <w:lastRenderedPageBreak/>
        <w:t>CONSIDERATO che le configurazioni in parola hanno accesso, per i costi di</w:t>
      </w:r>
      <w:r w:rsidR="007C439F">
        <w:rPr>
          <w:sz w:val="24"/>
          <w:szCs w:val="24"/>
        </w:rPr>
        <w:t xml:space="preserve"> realizzazione degli impianti, anche a</w:t>
      </w:r>
      <w:r>
        <w:rPr>
          <w:sz w:val="24"/>
          <w:szCs w:val="24"/>
        </w:rPr>
        <w:t xml:space="preserve">lle detrazioni fiscali messe a disposizione dalla normativa, </w:t>
      </w:r>
      <w:r w:rsidR="007C439F">
        <w:rPr>
          <w:sz w:val="24"/>
          <w:szCs w:val="24"/>
        </w:rPr>
        <w:t xml:space="preserve">fino al </w:t>
      </w:r>
      <w:r>
        <w:rPr>
          <w:sz w:val="24"/>
          <w:szCs w:val="24"/>
        </w:rPr>
        <w:t>110%</w:t>
      </w:r>
      <w:r w:rsidR="007C439F">
        <w:rPr>
          <w:sz w:val="24"/>
          <w:szCs w:val="24"/>
        </w:rPr>
        <w:t xml:space="preserve"> dei costi stessi</w:t>
      </w:r>
      <w:r>
        <w:rPr>
          <w:sz w:val="24"/>
          <w:szCs w:val="24"/>
        </w:rPr>
        <w:t>;</w:t>
      </w:r>
    </w:p>
    <w:p w14:paraId="79F730A0" w14:textId="4A8A67B9" w:rsidR="00E85D20" w:rsidRDefault="000C3D2A" w:rsidP="00C03E6C">
      <w:pPr>
        <w:spacing w:after="120"/>
        <w:ind w:right="-1"/>
        <w:jc w:val="both"/>
        <w:rPr>
          <w:sz w:val="24"/>
          <w:szCs w:val="24"/>
        </w:rPr>
      </w:pPr>
      <w:r>
        <w:rPr>
          <w:sz w:val="24"/>
          <w:szCs w:val="24"/>
        </w:rPr>
        <w:t xml:space="preserve">CONSIDERATO l’obiettivo di valorizzare le forme di autoconsumo collettivo in sito e la quantità di energia autoconsumata in sito, </w:t>
      </w:r>
      <w:r w:rsidR="00D3616D">
        <w:rPr>
          <w:sz w:val="24"/>
          <w:szCs w:val="24"/>
        </w:rPr>
        <w:t>nel rispetto delle più generali regole di mercato per la quota parte di energia immessa nella rete nazionale;</w:t>
      </w:r>
    </w:p>
    <w:p w14:paraId="1C423611" w14:textId="6822F2AF" w:rsidR="007C439F" w:rsidRDefault="007C439F" w:rsidP="00C03E6C">
      <w:pPr>
        <w:spacing w:after="120"/>
        <w:ind w:right="-1"/>
        <w:jc w:val="both"/>
        <w:rPr>
          <w:sz w:val="24"/>
          <w:szCs w:val="24"/>
        </w:rPr>
      </w:pPr>
      <w:r>
        <w:rPr>
          <w:sz w:val="24"/>
          <w:szCs w:val="24"/>
        </w:rPr>
        <w:t>CONSIDERATO</w:t>
      </w:r>
      <w:r w:rsidR="00E85D20">
        <w:rPr>
          <w:sz w:val="24"/>
          <w:szCs w:val="24"/>
        </w:rPr>
        <w:t>, anche alla luce del limitato periodo di tempo per la sperimentazione previsto dall’articolo 42-bis del DL 162/2019,</w:t>
      </w:r>
      <w:r>
        <w:rPr>
          <w:sz w:val="24"/>
          <w:szCs w:val="24"/>
        </w:rPr>
        <w:t xml:space="preserve"> che le tecnologie che avranno maggiori probabilità di essere utilizzate nelle configurazioni oggetto del presente decreto</w:t>
      </w:r>
      <w:r w:rsidR="00E85D20">
        <w:rPr>
          <w:sz w:val="24"/>
          <w:szCs w:val="24"/>
        </w:rPr>
        <w:t xml:space="preserve"> sono quelle di più semplice progettazione, autorizzazione e real</w:t>
      </w:r>
      <w:r w:rsidR="00694068">
        <w:rPr>
          <w:sz w:val="24"/>
          <w:szCs w:val="24"/>
        </w:rPr>
        <w:t>izzazione quali il fotovoltaico</w:t>
      </w:r>
      <w:r w:rsidR="00E56B72">
        <w:rPr>
          <w:sz w:val="24"/>
          <w:szCs w:val="24"/>
        </w:rPr>
        <w:t xml:space="preserve">; </w:t>
      </w:r>
    </w:p>
    <w:p w14:paraId="566D84C1" w14:textId="1C375884" w:rsidR="009E2ED5" w:rsidRPr="00F77B96" w:rsidRDefault="009E2ED5" w:rsidP="00C03E6C">
      <w:pPr>
        <w:spacing w:after="120"/>
        <w:ind w:right="-1"/>
        <w:jc w:val="both"/>
        <w:rPr>
          <w:sz w:val="24"/>
          <w:szCs w:val="24"/>
        </w:rPr>
      </w:pPr>
      <w:r w:rsidRPr="00F77B96">
        <w:rPr>
          <w:sz w:val="24"/>
          <w:szCs w:val="24"/>
        </w:rPr>
        <w:t>RITENUTO, ai fini del rispetto dei criteri di cui al</w:t>
      </w:r>
      <w:r w:rsidR="0041457A">
        <w:rPr>
          <w:sz w:val="24"/>
          <w:szCs w:val="24"/>
        </w:rPr>
        <w:t>le lettere da a) a e) del</w:t>
      </w:r>
      <w:r w:rsidRPr="00F77B96">
        <w:rPr>
          <w:sz w:val="24"/>
          <w:szCs w:val="24"/>
        </w:rPr>
        <w:t xml:space="preserve"> comma 9 dell’articolo 42-bis del DL 162/2019:</w:t>
      </w:r>
    </w:p>
    <w:p w14:paraId="379D6977" w14:textId="420CDDEA" w:rsidR="007B7BB9" w:rsidRDefault="00D16D76" w:rsidP="007B7BB9">
      <w:pPr>
        <w:pStyle w:val="Paragrafoelenco"/>
        <w:numPr>
          <w:ilvl w:val="0"/>
          <w:numId w:val="72"/>
        </w:numPr>
        <w:spacing w:after="120"/>
        <w:ind w:left="709" w:right="-1" w:hanging="654"/>
        <w:rPr>
          <w:sz w:val="24"/>
          <w:szCs w:val="24"/>
        </w:rPr>
      </w:pPr>
      <w:r w:rsidRPr="007B7BB9">
        <w:rPr>
          <w:sz w:val="24"/>
          <w:szCs w:val="24"/>
        </w:rPr>
        <w:t xml:space="preserve">di </w:t>
      </w:r>
      <w:r w:rsidR="004C0954" w:rsidRPr="007B7BB9">
        <w:rPr>
          <w:sz w:val="24"/>
          <w:szCs w:val="24"/>
        </w:rPr>
        <w:t>prevedere che l’intera energia prodotta e immessa in rete resti nella disponibilità del referente della configurazione</w:t>
      </w:r>
      <w:r w:rsidR="00790C46">
        <w:rPr>
          <w:sz w:val="24"/>
          <w:szCs w:val="24"/>
        </w:rPr>
        <w:t>, anche con cessione al GSE,</w:t>
      </w:r>
      <w:r w:rsidR="004C0954" w:rsidRPr="007B7BB9">
        <w:rPr>
          <w:sz w:val="24"/>
          <w:szCs w:val="24"/>
        </w:rPr>
        <w:t xml:space="preserve"> e di </w:t>
      </w:r>
      <w:r w:rsidR="00D3616D" w:rsidRPr="007B7BB9">
        <w:rPr>
          <w:sz w:val="24"/>
          <w:szCs w:val="24"/>
        </w:rPr>
        <w:t xml:space="preserve">definire la </w:t>
      </w:r>
      <w:r w:rsidR="00DF3B31" w:rsidRPr="007B7BB9">
        <w:rPr>
          <w:sz w:val="24"/>
          <w:szCs w:val="24"/>
        </w:rPr>
        <w:t>tariffa incentivante</w:t>
      </w:r>
      <w:r w:rsidR="004C0954" w:rsidRPr="007B7BB9">
        <w:rPr>
          <w:sz w:val="24"/>
          <w:szCs w:val="24"/>
        </w:rPr>
        <w:t xml:space="preserve"> come tariffa premio</w:t>
      </w:r>
      <w:r w:rsidR="00DF3B31" w:rsidRPr="007B7BB9">
        <w:rPr>
          <w:sz w:val="24"/>
          <w:szCs w:val="24"/>
        </w:rPr>
        <w:t xml:space="preserve"> </w:t>
      </w:r>
      <w:r w:rsidR="0041457A" w:rsidRPr="007B7BB9">
        <w:rPr>
          <w:sz w:val="24"/>
          <w:szCs w:val="24"/>
        </w:rPr>
        <w:t>sul</w:t>
      </w:r>
      <w:r w:rsidR="00D3616D" w:rsidRPr="007B7BB9">
        <w:rPr>
          <w:sz w:val="24"/>
          <w:szCs w:val="24"/>
        </w:rPr>
        <w:t xml:space="preserve">la quota di </w:t>
      </w:r>
      <w:r w:rsidRPr="007B7BB9">
        <w:rPr>
          <w:sz w:val="24"/>
          <w:szCs w:val="24"/>
        </w:rPr>
        <w:t xml:space="preserve">energia condivisa, in quanto </w:t>
      </w:r>
      <w:r w:rsidR="00E56B72" w:rsidRPr="007B7BB9">
        <w:rPr>
          <w:sz w:val="24"/>
          <w:szCs w:val="24"/>
        </w:rPr>
        <w:t xml:space="preserve">misura </w:t>
      </w:r>
      <w:r w:rsidRPr="007B7BB9">
        <w:rPr>
          <w:sz w:val="24"/>
          <w:szCs w:val="24"/>
        </w:rPr>
        <w:t>idonea a rispe</w:t>
      </w:r>
      <w:r w:rsidR="00E56B72" w:rsidRPr="007B7BB9">
        <w:rPr>
          <w:sz w:val="24"/>
          <w:szCs w:val="24"/>
        </w:rPr>
        <w:t xml:space="preserve">cchiare </w:t>
      </w:r>
      <w:r w:rsidR="00D3616D" w:rsidRPr="007B7BB9">
        <w:rPr>
          <w:sz w:val="24"/>
          <w:szCs w:val="24"/>
        </w:rPr>
        <w:t xml:space="preserve">lo spirito delle comunità energetiche e delle forme di autoconsumo collettivo nonché, sul piano della coerenza tra le fonti, </w:t>
      </w:r>
      <w:r w:rsidRPr="007B7BB9">
        <w:rPr>
          <w:sz w:val="24"/>
          <w:szCs w:val="24"/>
        </w:rPr>
        <w:t>il criterio di cui</w:t>
      </w:r>
      <w:r w:rsidR="00DF3B31" w:rsidRPr="007B7BB9">
        <w:rPr>
          <w:sz w:val="24"/>
          <w:szCs w:val="24"/>
        </w:rPr>
        <w:t xml:space="preserve"> alla lettera a), in base alla qual</w:t>
      </w:r>
      <w:r w:rsidR="007B7BB9">
        <w:rPr>
          <w:sz w:val="24"/>
          <w:szCs w:val="24"/>
        </w:rPr>
        <w:t xml:space="preserve">e la tariffa è volta a premiare </w:t>
      </w:r>
      <w:r w:rsidR="00DF3B31" w:rsidRPr="007B7BB9">
        <w:rPr>
          <w:sz w:val="24"/>
          <w:szCs w:val="24"/>
        </w:rPr>
        <w:t>l’autoconsumo istantaneo e l’utilizzo di sistemi di accumulo</w:t>
      </w:r>
      <w:r w:rsidRPr="007B7BB9">
        <w:rPr>
          <w:sz w:val="24"/>
          <w:szCs w:val="24"/>
        </w:rPr>
        <w:t>;</w:t>
      </w:r>
      <w:r w:rsidR="00E56B72" w:rsidRPr="007B7BB9">
        <w:rPr>
          <w:sz w:val="24"/>
          <w:szCs w:val="24"/>
        </w:rPr>
        <w:t xml:space="preserve"> </w:t>
      </w:r>
    </w:p>
    <w:p w14:paraId="4DFEC206" w14:textId="77777777" w:rsidR="007B7BB9" w:rsidRDefault="00D16D76" w:rsidP="007B7BB9">
      <w:pPr>
        <w:pStyle w:val="Paragrafoelenco"/>
        <w:numPr>
          <w:ilvl w:val="0"/>
          <w:numId w:val="72"/>
        </w:numPr>
        <w:spacing w:after="120"/>
        <w:ind w:left="709" w:right="-1" w:hanging="654"/>
        <w:rPr>
          <w:sz w:val="24"/>
          <w:szCs w:val="24"/>
        </w:rPr>
      </w:pPr>
      <w:r w:rsidRPr="007B7BB9">
        <w:rPr>
          <w:sz w:val="24"/>
          <w:szCs w:val="24"/>
        </w:rPr>
        <w:t xml:space="preserve">di attuare il criterio di cui alla lettera b) ammettendo automaticamente alla tariffa incentivante gli impianti facenti parte delle configurazioni di autoconsumo collettivo e di comunità energetiche rinnovabili riconosciute tali dal GSE ai sensi della deliberazione </w:t>
      </w:r>
      <w:r w:rsidR="00E428C0" w:rsidRPr="007B7BB9">
        <w:rPr>
          <w:sz w:val="24"/>
          <w:szCs w:val="24"/>
        </w:rPr>
        <w:t>ARERA</w:t>
      </w:r>
      <w:r w:rsidRPr="007B7BB9">
        <w:rPr>
          <w:sz w:val="24"/>
          <w:szCs w:val="24"/>
        </w:rPr>
        <w:t xml:space="preserve"> </w:t>
      </w:r>
      <w:r w:rsidR="00BA09FA" w:rsidRPr="007B7BB9">
        <w:rPr>
          <w:sz w:val="24"/>
          <w:szCs w:val="24"/>
        </w:rPr>
        <w:t>n. 318/2020/R/</w:t>
      </w:r>
      <w:r w:rsidR="00F272C3" w:rsidRPr="007B7BB9">
        <w:rPr>
          <w:sz w:val="24"/>
          <w:szCs w:val="24"/>
        </w:rPr>
        <w:t>eel</w:t>
      </w:r>
      <w:r w:rsidR="00BA09FA" w:rsidRPr="007B7BB9">
        <w:rPr>
          <w:sz w:val="24"/>
          <w:szCs w:val="24"/>
        </w:rPr>
        <w:t xml:space="preserve"> del 4 agosto 2020</w:t>
      </w:r>
      <w:r w:rsidRPr="007B7BB9">
        <w:rPr>
          <w:sz w:val="24"/>
          <w:szCs w:val="24"/>
        </w:rPr>
        <w:t>; ai fini della stessa lettera b), di fornire al GSE elementi idonei alla predisposizione di rapporti periodici sul funzionamento delle configurazioni in questione, anche in confronto con il meccanismo dello scambio sul posto;</w:t>
      </w:r>
    </w:p>
    <w:p w14:paraId="1D7FF36F" w14:textId="2AB683A4" w:rsidR="007B7BB9" w:rsidRDefault="00D16D76" w:rsidP="007B7BB9">
      <w:pPr>
        <w:pStyle w:val="Paragrafoelenco"/>
        <w:numPr>
          <w:ilvl w:val="0"/>
          <w:numId w:val="72"/>
        </w:numPr>
        <w:spacing w:after="120"/>
        <w:ind w:left="709" w:right="-1" w:hanging="654"/>
        <w:rPr>
          <w:sz w:val="24"/>
          <w:szCs w:val="24"/>
        </w:rPr>
      </w:pPr>
      <w:r w:rsidRPr="007B7BB9">
        <w:rPr>
          <w:sz w:val="24"/>
          <w:szCs w:val="24"/>
        </w:rPr>
        <w:t>di stabilire, ai fini della lettera c), un periodo di fruizione della tariffa coerente con la vita utile degli</w:t>
      </w:r>
      <w:r w:rsidR="00F71A95" w:rsidRPr="007B7BB9">
        <w:rPr>
          <w:sz w:val="24"/>
          <w:szCs w:val="24"/>
        </w:rPr>
        <w:t xml:space="preserve"> impianti e analogo a quello riconosciuto a</w:t>
      </w:r>
      <w:r w:rsidR="00D3616D" w:rsidRPr="007B7BB9">
        <w:rPr>
          <w:sz w:val="24"/>
          <w:szCs w:val="24"/>
        </w:rPr>
        <w:t>gli</w:t>
      </w:r>
      <w:r w:rsidR="00F71A95" w:rsidRPr="007B7BB9">
        <w:rPr>
          <w:sz w:val="24"/>
          <w:szCs w:val="24"/>
        </w:rPr>
        <w:t xml:space="preserve"> impianti </w:t>
      </w:r>
      <w:r w:rsidR="00D3616D" w:rsidRPr="007B7BB9">
        <w:rPr>
          <w:sz w:val="24"/>
          <w:szCs w:val="24"/>
        </w:rPr>
        <w:t xml:space="preserve">della medesima tipologia </w:t>
      </w:r>
      <w:r w:rsidR="00F71A95" w:rsidRPr="007B7BB9">
        <w:rPr>
          <w:sz w:val="24"/>
          <w:szCs w:val="24"/>
        </w:rPr>
        <w:t>che beneficiano di incentivi;</w:t>
      </w:r>
      <w:r w:rsidR="00E85D20" w:rsidRPr="007B7BB9">
        <w:rPr>
          <w:sz w:val="24"/>
          <w:szCs w:val="24"/>
        </w:rPr>
        <w:t xml:space="preserve"> di riconoscere altresì un</w:t>
      </w:r>
      <w:r w:rsidR="007B7BB9">
        <w:rPr>
          <w:sz w:val="24"/>
          <w:szCs w:val="24"/>
        </w:rPr>
        <w:t>a tariffa</w:t>
      </w:r>
      <w:r w:rsidR="00E85D20" w:rsidRPr="007B7BB9">
        <w:rPr>
          <w:sz w:val="24"/>
          <w:szCs w:val="24"/>
        </w:rPr>
        <w:t xml:space="preserve"> più elevato per le comunità energetiche, in ragione dell</w:t>
      </w:r>
      <w:r w:rsidR="007B7BB9">
        <w:rPr>
          <w:sz w:val="24"/>
          <w:szCs w:val="24"/>
        </w:rPr>
        <w:t>a maggiore ampiezza e dell</w:t>
      </w:r>
      <w:r w:rsidR="00E85D20" w:rsidRPr="007B7BB9">
        <w:rPr>
          <w:sz w:val="24"/>
          <w:szCs w:val="24"/>
        </w:rPr>
        <w:t>’utilità sociale che caratterizzano tali configurazioni;</w:t>
      </w:r>
    </w:p>
    <w:p w14:paraId="40200945" w14:textId="77777777" w:rsidR="007B7BB9" w:rsidRDefault="00D16D76" w:rsidP="007B7BB9">
      <w:pPr>
        <w:pStyle w:val="Paragrafoelenco"/>
        <w:numPr>
          <w:ilvl w:val="0"/>
          <w:numId w:val="72"/>
        </w:numPr>
        <w:spacing w:after="120"/>
        <w:ind w:left="709" w:right="-1" w:hanging="654"/>
        <w:rPr>
          <w:sz w:val="24"/>
          <w:szCs w:val="24"/>
        </w:rPr>
      </w:pPr>
      <w:r w:rsidRPr="007B7BB9">
        <w:rPr>
          <w:sz w:val="24"/>
          <w:szCs w:val="24"/>
        </w:rPr>
        <w:t>in relazione al criterio di cui alla lettera d), di dimensionare la tariffa in modo che il conseguente onere in bolletta sia</w:t>
      </w:r>
      <w:r w:rsidR="00C03E6C" w:rsidRPr="007B7BB9">
        <w:rPr>
          <w:sz w:val="24"/>
          <w:szCs w:val="24"/>
        </w:rPr>
        <w:t xml:space="preserve"> </w:t>
      </w:r>
      <w:r w:rsidR="007B7BB9">
        <w:rPr>
          <w:sz w:val="24"/>
          <w:szCs w:val="24"/>
        </w:rPr>
        <w:t xml:space="preserve">stimabile </w:t>
      </w:r>
      <w:r w:rsidRPr="007B7BB9">
        <w:rPr>
          <w:sz w:val="24"/>
          <w:szCs w:val="24"/>
        </w:rPr>
        <w:t xml:space="preserve">non superiore a quello che </w:t>
      </w:r>
      <w:r w:rsidR="00E85D20" w:rsidRPr="007B7BB9">
        <w:rPr>
          <w:sz w:val="24"/>
          <w:szCs w:val="24"/>
        </w:rPr>
        <w:t xml:space="preserve">potrebbe essere </w:t>
      </w:r>
      <w:r w:rsidRPr="007B7BB9">
        <w:rPr>
          <w:sz w:val="24"/>
          <w:szCs w:val="24"/>
        </w:rPr>
        <w:t>generato qualora gli impianti delle configurazioni di autoconsumo collettivo e delle comunità energetiche acced</w:t>
      </w:r>
      <w:r w:rsidR="007B7BB9">
        <w:rPr>
          <w:sz w:val="24"/>
          <w:szCs w:val="24"/>
        </w:rPr>
        <w:t xml:space="preserve">essero </w:t>
      </w:r>
      <w:r w:rsidRPr="007B7BB9">
        <w:rPr>
          <w:sz w:val="24"/>
          <w:szCs w:val="24"/>
        </w:rPr>
        <w:t>allo scambio sul posto;</w:t>
      </w:r>
    </w:p>
    <w:p w14:paraId="0A374378" w14:textId="5DA939EC" w:rsidR="00D16D76" w:rsidRPr="007B7BB9" w:rsidRDefault="00F71A95" w:rsidP="007B7BB9">
      <w:pPr>
        <w:pStyle w:val="Paragrafoelenco"/>
        <w:numPr>
          <w:ilvl w:val="0"/>
          <w:numId w:val="72"/>
        </w:numPr>
        <w:spacing w:after="120"/>
        <w:ind w:left="709" w:right="-1" w:hanging="654"/>
        <w:rPr>
          <w:sz w:val="24"/>
          <w:szCs w:val="24"/>
        </w:rPr>
      </w:pPr>
      <w:r w:rsidRPr="007B7BB9">
        <w:rPr>
          <w:sz w:val="24"/>
          <w:szCs w:val="24"/>
        </w:rPr>
        <w:t xml:space="preserve">di prevedere, ai fini dell’attuazione del criterio lettera e), che la tariffa incentivante sia erogata contestualmente alla restituzione delle componenti </w:t>
      </w:r>
      <w:r w:rsidRPr="007B7BB9">
        <w:rPr>
          <w:bCs/>
          <w:iCs/>
          <w:sz w:val="24"/>
          <w:szCs w:val="24"/>
        </w:rPr>
        <w:t>tariffarie disciplinate in via regolata, nonché di quelle connesse al costo della materia prima energia, che non risultano tecnicamente applicabili all'energia condivisa</w:t>
      </w:r>
      <w:r w:rsidR="00FF229D" w:rsidRPr="007B7BB9">
        <w:rPr>
          <w:bCs/>
          <w:iCs/>
          <w:sz w:val="24"/>
          <w:szCs w:val="24"/>
        </w:rPr>
        <w:t xml:space="preserve"> (di seguito anche: </w:t>
      </w:r>
      <w:r w:rsidR="00FF229D" w:rsidRPr="007B7BB9">
        <w:rPr>
          <w:color w:val="000000"/>
          <w:sz w:val="24"/>
          <w:szCs w:val="24"/>
        </w:rPr>
        <w:t>contributo per la valorizzazione e l’incentivazione dell’autoconsumo collettivo)</w:t>
      </w:r>
      <w:r w:rsidRPr="007B7BB9">
        <w:rPr>
          <w:bCs/>
          <w:iCs/>
          <w:sz w:val="24"/>
          <w:szCs w:val="24"/>
        </w:rPr>
        <w:t xml:space="preserve">, come individuate da </w:t>
      </w:r>
      <w:r w:rsidR="00E428C0" w:rsidRPr="007B7BB9">
        <w:rPr>
          <w:bCs/>
          <w:iCs/>
          <w:sz w:val="24"/>
          <w:szCs w:val="24"/>
        </w:rPr>
        <w:t>ARERA</w:t>
      </w:r>
      <w:r w:rsidRPr="007B7BB9">
        <w:rPr>
          <w:bCs/>
          <w:iCs/>
          <w:sz w:val="24"/>
          <w:szCs w:val="24"/>
        </w:rPr>
        <w:t xml:space="preserve"> nella deliberazione </w:t>
      </w:r>
      <w:r w:rsidR="00BA09FA" w:rsidRPr="007B7BB9">
        <w:rPr>
          <w:sz w:val="24"/>
          <w:szCs w:val="24"/>
        </w:rPr>
        <w:t>n. 318/2020/R/</w:t>
      </w:r>
      <w:r w:rsidR="00F272C3" w:rsidRPr="007B7BB9">
        <w:rPr>
          <w:sz w:val="24"/>
          <w:szCs w:val="24"/>
        </w:rPr>
        <w:t>eel</w:t>
      </w:r>
      <w:r w:rsidR="00BA09FA" w:rsidRPr="007B7BB9">
        <w:rPr>
          <w:sz w:val="24"/>
          <w:szCs w:val="24"/>
        </w:rPr>
        <w:t xml:space="preserve"> del 4 agosto 2020</w:t>
      </w:r>
      <w:r w:rsidRPr="007B7BB9">
        <w:rPr>
          <w:bCs/>
          <w:iCs/>
          <w:sz w:val="24"/>
          <w:szCs w:val="24"/>
        </w:rPr>
        <w:t>;</w:t>
      </w:r>
    </w:p>
    <w:p w14:paraId="664441FF" w14:textId="3141D8D7" w:rsidR="004C50FA" w:rsidRPr="00B62CA2" w:rsidRDefault="009F2C55" w:rsidP="00C03E6C">
      <w:pPr>
        <w:spacing w:after="120"/>
        <w:ind w:right="-1"/>
        <w:jc w:val="both"/>
        <w:rPr>
          <w:sz w:val="24"/>
          <w:szCs w:val="24"/>
        </w:rPr>
      </w:pPr>
      <w:r w:rsidRPr="00047B61">
        <w:rPr>
          <w:sz w:val="24"/>
          <w:szCs w:val="24"/>
        </w:rPr>
        <w:t xml:space="preserve">VISTO il </w:t>
      </w:r>
      <w:r w:rsidR="00D050FC">
        <w:rPr>
          <w:sz w:val="24"/>
          <w:szCs w:val="24"/>
        </w:rPr>
        <w:t>r</w:t>
      </w:r>
      <w:r w:rsidRPr="008C4634">
        <w:rPr>
          <w:sz w:val="24"/>
          <w:szCs w:val="24"/>
        </w:rPr>
        <w:t>egolamento (UE) n. 651/2014 della Commissione del 17 giugno 2014 che dichiara alcune categorie di aiuti compatibili con il mercato interno</w:t>
      </w:r>
      <w:r w:rsidRPr="00F77B96">
        <w:rPr>
          <w:sz w:val="24"/>
          <w:szCs w:val="24"/>
        </w:rPr>
        <w:t xml:space="preserve"> in applicazione degli articoli 107 e 108 del trattato </w:t>
      </w:r>
      <w:r w:rsidR="004C50FA" w:rsidRPr="00047B61">
        <w:rPr>
          <w:sz w:val="24"/>
          <w:szCs w:val="24"/>
        </w:rPr>
        <w:t xml:space="preserve">e in particolare l’articolo 43 (Aiuti al funzionamento volti a promuovere la produzione di energia da fonti rinnovabili in impianti su scala ridotta), che stabilisce le condizioni nel cui rispetto gli aiuti al funzionamento volti a promuovere la produzione di energia da fonti rinnovabili in impianti su scala ridotta sono compatibili con il mercato interno e sono esentati dall'obbligo di notifica </w:t>
      </w:r>
      <w:r w:rsidRPr="00047B61">
        <w:rPr>
          <w:sz w:val="24"/>
          <w:szCs w:val="24"/>
        </w:rPr>
        <w:t>alla Commissione</w:t>
      </w:r>
      <w:r w:rsidR="004C50FA" w:rsidRPr="00B62CA2">
        <w:rPr>
          <w:sz w:val="24"/>
          <w:szCs w:val="24"/>
        </w:rPr>
        <w:t>;</w:t>
      </w:r>
    </w:p>
    <w:p w14:paraId="733E6C4C" w14:textId="193D47B5" w:rsidR="00D050FC" w:rsidRDefault="00D050FC" w:rsidP="00C03E6C">
      <w:pPr>
        <w:spacing w:after="120"/>
        <w:ind w:right="-1"/>
        <w:jc w:val="both"/>
        <w:rPr>
          <w:rFonts w:ascii="inherit" w:hAnsi="inherit"/>
          <w:sz w:val="24"/>
          <w:szCs w:val="24"/>
        </w:rPr>
      </w:pPr>
      <w:r w:rsidRPr="00047B61">
        <w:rPr>
          <w:sz w:val="24"/>
          <w:szCs w:val="24"/>
        </w:rPr>
        <w:lastRenderedPageBreak/>
        <w:t>CONSIDERATO, sulla base del comma 3 dell’articolo 42-bis del DL 162/2019 e della delibera ARERA n. 318/2020/R/</w:t>
      </w:r>
      <w:r w:rsidR="00F272C3">
        <w:rPr>
          <w:sz w:val="24"/>
          <w:szCs w:val="24"/>
        </w:rPr>
        <w:t>eel</w:t>
      </w:r>
      <w:r w:rsidRPr="00E52591">
        <w:rPr>
          <w:sz w:val="24"/>
          <w:szCs w:val="24"/>
        </w:rPr>
        <w:t xml:space="preserve"> del </w:t>
      </w:r>
      <w:r w:rsidRPr="00F77B96">
        <w:rPr>
          <w:sz w:val="24"/>
          <w:szCs w:val="24"/>
        </w:rPr>
        <w:t>4 agosto 2020, che i beneficiari delle tariffe di cui al presente decreto sono</w:t>
      </w:r>
      <w:r w:rsidRPr="00047B61">
        <w:rPr>
          <w:sz w:val="24"/>
          <w:szCs w:val="24"/>
        </w:rPr>
        <w:t xml:space="preserve"> condòmini ovvero comunità di energia rinnovabile aventi come </w:t>
      </w:r>
      <w:r w:rsidRPr="00047B61">
        <w:rPr>
          <w:rFonts w:ascii="inherit" w:hAnsi="inherit"/>
          <w:sz w:val="24"/>
          <w:szCs w:val="24"/>
        </w:rPr>
        <w:t>obiettivo principale la fornitura di</w:t>
      </w:r>
      <w:r w:rsidRPr="00E52591">
        <w:rPr>
          <w:rFonts w:ascii="inherit" w:hAnsi="inherit"/>
          <w:sz w:val="24"/>
          <w:szCs w:val="24"/>
        </w:rPr>
        <w:t xml:space="preserve"> benefici ambientali, economici o sociali a livello di comunità ai propri azionisti o membri o alle aree locali in cui opera, piuttosto che profitti finanziari;</w:t>
      </w:r>
    </w:p>
    <w:p w14:paraId="633640B4" w14:textId="24A0A92E" w:rsidR="00D050FC" w:rsidRPr="00B62CA2" w:rsidRDefault="00D050FC" w:rsidP="00C03E6C">
      <w:pPr>
        <w:spacing w:after="120"/>
        <w:ind w:right="-1"/>
        <w:jc w:val="both"/>
        <w:rPr>
          <w:bCs/>
          <w:iCs/>
          <w:sz w:val="24"/>
          <w:szCs w:val="24"/>
        </w:rPr>
      </w:pPr>
      <w:r>
        <w:rPr>
          <w:sz w:val="24"/>
          <w:szCs w:val="24"/>
        </w:rPr>
        <w:t>CONSIDERATO anche</w:t>
      </w:r>
      <w:r w:rsidR="007B7BB9">
        <w:rPr>
          <w:sz w:val="24"/>
          <w:szCs w:val="24"/>
        </w:rPr>
        <w:t xml:space="preserve"> che</w:t>
      </w:r>
      <w:r>
        <w:rPr>
          <w:sz w:val="24"/>
          <w:szCs w:val="24"/>
        </w:rPr>
        <w:t xml:space="preserve">, sulla base delle tariffe di cui al presente decreto e dei requisiti degli impianti stabiliti dall’articolo 42-bis del DL 162/2019 (e in particolare i limiti dimensionali degli impianti, il vincolo di collegamento alla bassa tensione su reti sottese alla medesima cabina di trasformazione da media a bassa tensione), l’entità degli incentivi </w:t>
      </w:r>
      <w:r w:rsidR="002136E9">
        <w:rPr>
          <w:sz w:val="24"/>
          <w:szCs w:val="24"/>
        </w:rPr>
        <w:t xml:space="preserve">complessivamente </w:t>
      </w:r>
      <w:r>
        <w:rPr>
          <w:sz w:val="24"/>
          <w:szCs w:val="24"/>
        </w:rPr>
        <w:t>erogabili a ciascuna configurazione non p</w:t>
      </w:r>
      <w:r w:rsidR="007B7BB9">
        <w:rPr>
          <w:sz w:val="24"/>
          <w:szCs w:val="24"/>
        </w:rPr>
        <w:t xml:space="preserve">ossa </w:t>
      </w:r>
      <w:r>
        <w:rPr>
          <w:sz w:val="24"/>
          <w:szCs w:val="24"/>
        </w:rPr>
        <w:t>superare le soglie di cui al regolamento (UE) n. 651/2014;</w:t>
      </w:r>
    </w:p>
    <w:p w14:paraId="3CCD928D" w14:textId="77777777" w:rsidR="00D050FC" w:rsidRDefault="00D050FC" w:rsidP="00C03E6C">
      <w:pPr>
        <w:spacing w:after="120"/>
        <w:ind w:right="-1"/>
        <w:jc w:val="both"/>
        <w:rPr>
          <w:bCs/>
          <w:iCs/>
          <w:sz w:val="24"/>
          <w:szCs w:val="24"/>
        </w:rPr>
      </w:pPr>
      <w:r w:rsidRPr="00E52591">
        <w:rPr>
          <w:sz w:val="24"/>
          <w:szCs w:val="24"/>
        </w:rPr>
        <w:t xml:space="preserve">CONSIDERATA altresì la natura sperimentale e transitoria delle disposizioni di cui all’articolo 42-bis del </w:t>
      </w:r>
      <w:r>
        <w:rPr>
          <w:sz w:val="24"/>
          <w:szCs w:val="24"/>
        </w:rPr>
        <w:t xml:space="preserve">DL </w:t>
      </w:r>
      <w:r w:rsidRPr="00E52591">
        <w:rPr>
          <w:sz w:val="24"/>
          <w:szCs w:val="24"/>
        </w:rPr>
        <w:t xml:space="preserve">162/2019, finalizzate all’attivazione dell’autoconsumo collettivo da fonti rinnovabili e di comunità energetiche rinnovabili con impianti che entrino in esercizio nel periodo intercorrente dal 1 marzo 2020 e i 60 giorni successivi all’entrata in vigore del provvedimento di recepimento della direttiva (UE) 2018/2001, con previsione esplicita, nello stesso articolo 42-bis, di un monitoraggio </w:t>
      </w:r>
      <w:r w:rsidRPr="00E52591">
        <w:rPr>
          <w:bCs/>
          <w:iCs/>
          <w:sz w:val="24"/>
          <w:szCs w:val="24"/>
        </w:rPr>
        <w:t>funzionale all'acquisizione di elementi utili all'attuazione delle  disposizioni in materia di autoconsumo di cui alla citata direttiva (UE) 2018/2001 e alla  direttiva (UE)  2019/944 sul mercato interno;</w:t>
      </w:r>
    </w:p>
    <w:p w14:paraId="357BF747" w14:textId="201B3F2F" w:rsidR="00D050FC" w:rsidRDefault="00D050FC" w:rsidP="00C03E6C">
      <w:pPr>
        <w:spacing w:after="120"/>
        <w:ind w:right="-1"/>
        <w:jc w:val="both"/>
        <w:rPr>
          <w:sz w:val="24"/>
          <w:szCs w:val="24"/>
        </w:rPr>
      </w:pPr>
      <w:r w:rsidRPr="00B62CA2">
        <w:rPr>
          <w:bCs/>
          <w:iCs/>
          <w:sz w:val="24"/>
          <w:szCs w:val="24"/>
        </w:rPr>
        <w:t>CONSIDERAT</w:t>
      </w:r>
      <w:r w:rsidR="007B7BB9">
        <w:rPr>
          <w:bCs/>
          <w:iCs/>
          <w:sz w:val="24"/>
          <w:szCs w:val="24"/>
        </w:rPr>
        <w:t>A</w:t>
      </w:r>
      <w:r w:rsidRPr="00B62CA2">
        <w:rPr>
          <w:bCs/>
          <w:iCs/>
          <w:sz w:val="24"/>
          <w:szCs w:val="24"/>
        </w:rPr>
        <w:t xml:space="preserve">, a riguardo, la disposizione di cui al punto 5 della delibera ARERA </w:t>
      </w:r>
      <w:r w:rsidRPr="00B62CA2">
        <w:rPr>
          <w:sz w:val="24"/>
          <w:szCs w:val="24"/>
        </w:rPr>
        <w:t>n. 318/2020/R/</w:t>
      </w:r>
      <w:r w:rsidR="00F272C3">
        <w:rPr>
          <w:sz w:val="24"/>
          <w:szCs w:val="24"/>
        </w:rPr>
        <w:t>eel</w:t>
      </w:r>
      <w:r w:rsidRPr="00B62CA2">
        <w:rPr>
          <w:sz w:val="24"/>
          <w:szCs w:val="24"/>
        </w:rPr>
        <w:t xml:space="preserve"> del 4 agosto 2020</w:t>
      </w:r>
      <w:r w:rsidRPr="00C907A2">
        <w:rPr>
          <w:sz w:val="24"/>
          <w:szCs w:val="24"/>
        </w:rPr>
        <w:t xml:space="preserve">, che affida </w:t>
      </w:r>
      <w:r w:rsidRPr="00E52591">
        <w:rPr>
          <w:sz w:val="24"/>
          <w:szCs w:val="24"/>
        </w:rPr>
        <w:t>alla società Ricerca sul Sistema Energetico S.p.A</w:t>
      </w:r>
      <w:r w:rsidR="00D3616D">
        <w:rPr>
          <w:sz w:val="24"/>
          <w:szCs w:val="24"/>
        </w:rPr>
        <w:t xml:space="preserve"> </w:t>
      </w:r>
      <w:r w:rsidRPr="00E52591">
        <w:rPr>
          <w:sz w:val="24"/>
          <w:szCs w:val="24"/>
        </w:rPr>
        <w:t>il compito di svolgere, anche attivando campagne di misura e monitoraggio su campioni di configurazioni di autoconsumo collettivo e comunità di energia rinnovabile, uno studio sulle modalità più efficienti per la massimizzazione dell’energia condivisa e sugli effetti tecnici ed economici delle medesime configurazioni, individuando gli eventuali effetti dell’autoconsumo sul sistema elettrico e dando priorità ai costi di dispacciamento, anche con riferimento ai casi in cui nelle configurazioni di autoconsumo s</w:t>
      </w:r>
      <w:r w:rsidR="00D3616D">
        <w:rPr>
          <w:sz w:val="24"/>
          <w:szCs w:val="24"/>
        </w:rPr>
        <w:t>ia</w:t>
      </w:r>
      <w:r w:rsidRPr="00E52591">
        <w:rPr>
          <w:sz w:val="24"/>
          <w:szCs w:val="24"/>
        </w:rPr>
        <w:t>no presenti sistemi di accumulo</w:t>
      </w:r>
    </w:p>
    <w:p w14:paraId="5D8B60E7" w14:textId="77777777" w:rsidR="00065B98" w:rsidRPr="00047B61" w:rsidRDefault="00065B98" w:rsidP="00C03E6C">
      <w:pPr>
        <w:ind w:right="-1"/>
        <w:jc w:val="both"/>
        <w:rPr>
          <w:sz w:val="24"/>
          <w:szCs w:val="24"/>
        </w:rPr>
      </w:pPr>
    </w:p>
    <w:p w14:paraId="12CF6050" w14:textId="77777777" w:rsidR="0012327A" w:rsidRPr="008C4634" w:rsidRDefault="003D7427" w:rsidP="00C03E6C">
      <w:pPr>
        <w:ind w:right="-1"/>
        <w:jc w:val="center"/>
        <w:rPr>
          <w:b/>
          <w:bCs/>
          <w:sz w:val="24"/>
          <w:szCs w:val="24"/>
        </w:rPr>
      </w:pPr>
      <w:r w:rsidRPr="008C4634">
        <w:rPr>
          <w:b/>
          <w:bCs/>
          <w:sz w:val="24"/>
          <w:szCs w:val="24"/>
        </w:rPr>
        <w:t>decreta</w:t>
      </w:r>
    </w:p>
    <w:p w14:paraId="38AE97BB" w14:textId="77777777" w:rsidR="0012327A" w:rsidRPr="00F77B96" w:rsidRDefault="0012327A" w:rsidP="00C03E6C">
      <w:pPr>
        <w:suppressAutoHyphens w:val="0"/>
        <w:overflowPunct/>
        <w:ind w:right="-1"/>
        <w:jc w:val="center"/>
        <w:textAlignment w:val="auto"/>
        <w:rPr>
          <w:sz w:val="24"/>
          <w:szCs w:val="24"/>
        </w:rPr>
      </w:pPr>
    </w:p>
    <w:p w14:paraId="1CFFC364" w14:textId="77777777" w:rsidR="0012327A" w:rsidRPr="00F77B96" w:rsidRDefault="003D7427" w:rsidP="00C03E6C">
      <w:pPr>
        <w:suppressAutoHyphens w:val="0"/>
        <w:overflowPunct/>
        <w:spacing w:after="120"/>
        <w:ind w:right="-1"/>
        <w:jc w:val="center"/>
        <w:textAlignment w:val="auto"/>
        <w:outlineLvl w:val="0"/>
        <w:rPr>
          <w:sz w:val="24"/>
          <w:szCs w:val="24"/>
        </w:rPr>
      </w:pPr>
      <w:r w:rsidRPr="00F77B96">
        <w:rPr>
          <w:sz w:val="24"/>
          <w:szCs w:val="24"/>
        </w:rPr>
        <w:t>Art. 1</w:t>
      </w:r>
    </w:p>
    <w:p w14:paraId="28DDF1C3" w14:textId="5DAE29A8" w:rsidR="0012327A" w:rsidRPr="00F77B96" w:rsidRDefault="003D7427" w:rsidP="00C03E6C">
      <w:pPr>
        <w:suppressAutoHyphens w:val="0"/>
        <w:overflowPunct/>
        <w:spacing w:after="120"/>
        <w:ind w:right="-1"/>
        <w:jc w:val="center"/>
        <w:textAlignment w:val="auto"/>
        <w:rPr>
          <w:i/>
          <w:iCs/>
          <w:sz w:val="24"/>
          <w:szCs w:val="24"/>
        </w:rPr>
      </w:pPr>
      <w:r w:rsidRPr="00F77B96">
        <w:rPr>
          <w:i/>
          <w:iCs/>
          <w:sz w:val="24"/>
          <w:szCs w:val="24"/>
        </w:rPr>
        <w:t>(</w:t>
      </w:r>
      <w:r w:rsidR="00087A10" w:rsidRPr="00F77B96">
        <w:rPr>
          <w:i/>
          <w:iCs/>
          <w:sz w:val="24"/>
          <w:szCs w:val="24"/>
        </w:rPr>
        <w:t>Oggetto</w:t>
      </w:r>
      <w:r w:rsidR="00A42B5E" w:rsidRPr="00F77B96">
        <w:rPr>
          <w:i/>
          <w:iCs/>
          <w:sz w:val="24"/>
          <w:szCs w:val="24"/>
        </w:rPr>
        <w:t xml:space="preserve"> e campo di applicazione</w:t>
      </w:r>
      <w:r w:rsidRPr="00F77B96">
        <w:rPr>
          <w:i/>
          <w:iCs/>
          <w:sz w:val="24"/>
          <w:szCs w:val="24"/>
        </w:rPr>
        <w:t>)</w:t>
      </w:r>
    </w:p>
    <w:p w14:paraId="485A84C1" w14:textId="7EC45F6B" w:rsidR="00087A10" w:rsidRPr="008C4634" w:rsidRDefault="003D7427" w:rsidP="00C03E6C">
      <w:pPr>
        <w:spacing w:after="120"/>
        <w:ind w:right="-1"/>
        <w:jc w:val="both"/>
        <w:rPr>
          <w:sz w:val="24"/>
          <w:szCs w:val="24"/>
        </w:rPr>
      </w:pPr>
      <w:r w:rsidRPr="00F77B96">
        <w:rPr>
          <w:sz w:val="24"/>
          <w:szCs w:val="24"/>
        </w:rPr>
        <w:t xml:space="preserve">1. Il presente decreto, in </w:t>
      </w:r>
      <w:r w:rsidR="00087A10" w:rsidRPr="00F77B96">
        <w:rPr>
          <w:sz w:val="24"/>
          <w:szCs w:val="24"/>
        </w:rPr>
        <w:t>attuazione del</w:t>
      </w:r>
      <w:r w:rsidR="00F71A95" w:rsidRPr="00F77B96">
        <w:rPr>
          <w:sz w:val="24"/>
          <w:szCs w:val="24"/>
        </w:rPr>
        <w:t xml:space="preserve"> comma 9 del</w:t>
      </w:r>
      <w:r w:rsidR="00087A10" w:rsidRPr="00F77B96">
        <w:rPr>
          <w:sz w:val="24"/>
          <w:szCs w:val="24"/>
        </w:rPr>
        <w:t xml:space="preserve">l’articolo 42-bis del DL n. 162/2019 e nel rispetto dei criteri ivi indicati, </w:t>
      </w:r>
      <w:r w:rsidR="00884EBF" w:rsidRPr="00F77B96">
        <w:rPr>
          <w:sz w:val="24"/>
          <w:szCs w:val="24"/>
        </w:rPr>
        <w:t>individua la tariffa incentivante</w:t>
      </w:r>
      <w:r w:rsidR="00087A10" w:rsidRPr="00F77B96">
        <w:rPr>
          <w:sz w:val="24"/>
          <w:szCs w:val="24"/>
        </w:rPr>
        <w:t xml:space="preserve"> per la remunerazione degli impianti a fonti rinnovabili inseriti nelle configurazioni per l'autoconsumo collettivo da fonti rinnovabili e nelle comunità energetiche rinnovabili, come disciplinate dallo stesso articolo 42-bis e regolate da ARERA con deliberazione n. </w:t>
      </w:r>
      <w:r w:rsidR="00BA09FA" w:rsidRPr="00F77B96">
        <w:rPr>
          <w:sz w:val="24"/>
          <w:szCs w:val="24"/>
        </w:rPr>
        <w:t>318/2020/R/</w:t>
      </w:r>
      <w:r w:rsidR="00F272C3">
        <w:rPr>
          <w:sz w:val="24"/>
          <w:szCs w:val="24"/>
        </w:rPr>
        <w:t>eel</w:t>
      </w:r>
      <w:r w:rsidR="00BA09FA" w:rsidRPr="008C4634">
        <w:rPr>
          <w:sz w:val="24"/>
          <w:szCs w:val="24"/>
        </w:rPr>
        <w:t xml:space="preserve"> </w:t>
      </w:r>
      <w:r w:rsidR="00087A10" w:rsidRPr="008C4634">
        <w:rPr>
          <w:sz w:val="24"/>
          <w:szCs w:val="24"/>
        </w:rPr>
        <w:t xml:space="preserve">del </w:t>
      </w:r>
      <w:r w:rsidR="00BA09FA" w:rsidRPr="00F77B96">
        <w:rPr>
          <w:sz w:val="24"/>
          <w:szCs w:val="24"/>
        </w:rPr>
        <w:t>4 agosto 2020</w:t>
      </w:r>
      <w:r w:rsidR="00087A10" w:rsidRPr="00F77B96">
        <w:rPr>
          <w:sz w:val="24"/>
          <w:szCs w:val="24"/>
        </w:rPr>
        <w:t>.</w:t>
      </w:r>
      <w:r w:rsidR="00884EBF" w:rsidRPr="00F77B96">
        <w:rPr>
          <w:sz w:val="24"/>
          <w:szCs w:val="24"/>
        </w:rPr>
        <w:t xml:space="preserve"> </w:t>
      </w:r>
      <w:r w:rsidR="00BB5298" w:rsidRPr="00F77B96">
        <w:rPr>
          <w:sz w:val="24"/>
          <w:szCs w:val="24"/>
        </w:rPr>
        <w:t xml:space="preserve">Il presente decreto, in attuazione dell’articolo 119, comma 7, del </w:t>
      </w:r>
      <w:r w:rsidR="00BB5298" w:rsidRPr="00047B61">
        <w:rPr>
          <w:sz w:val="24"/>
          <w:szCs w:val="24"/>
        </w:rPr>
        <w:t>DL 34/2020 individua inoltre i limiti e le modalità relativi all’utilizzo e alla valorizzazione dell’energia condivisa prodotta da im</w:t>
      </w:r>
      <w:r w:rsidR="00BB5298" w:rsidRPr="00C907A2">
        <w:rPr>
          <w:sz w:val="24"/>
          <w:szCs w:val="24"/>
        </w:rPr>
        <w:t>pianti fotovoltaici che accedono alle detrazioni stabilite dal medesimo artic</w:t>
      </w:r>
      <w:r w:rsidR="00BB5298" w:rsidRPr="008C4634">
        <w:rPr>
          <w:sz w:val="24"/>
          <w:szCs w:val="24"/>
        </w:rPr>
        <w:t>olo 119.</w:t>
      </w:r>
    </w:p>
    <w:p w14:paraId="6099732E" w14:textId="47CAA182" w:rsidR="000A18EB" w:rsidRPr="00F77B96" w:rsidRDefault="000A18EB" w:rsidP="00C03E6C">
      <w:pPr>
        <w:spacing w:after="120"/>
        <w:ind w:right="-1"/>
        <w:jc w:val="both"/>
        <w:rPr>
          <w:sz w:val="24"/>
          <w:szCs w:val="24"/>
        </w:rPr>
      </w:pPr>
      <w:r w:rsidRPr="00F77B96">
        <w:rPr>
          <w:sz w:val="24"/>
          <w:szCs w:val="24"/>
        </w:rPr>
        <w:t>2. Il presente decreto si applica alle configurazioni di autoconsumo</w:t>
      </w:r>
      <w:r w:rsidR="00065B98" w:rsidRPr="00F77B96">
        <w:rPr>
          <w:sz w:val="24"/>
          <w:szCs w:val="24"/>
        </w:rPr>
        <w:t xml:space="preserve"> </w:t>
      </w:r>
      <w:r w:rsidR="009E2ED5" w:rsidRPr="00F77B96">
        <w:rPr>
          <w:sz w:val="24"/>
          <w:szCs w:val="24"/>
        </w:rPr>
        <w:t xml:space="preserve">collettivo a alle comunità energetiche rinnovabili </w:t>
      </w:r>
      <w:r w:rsidR="00065B98" w:rsidRPr="00F77B96">
        <w:rPr>
          <w:sz w:val="24"/>
          <w:szCs w:val="24"/>
        </w:rPr>
        <w:t>di cui al comma 1</w:t>
      </w:r>
      <w:r w:rsidRPr="00F77B96">
        <w:rPr>
          <w:sz w:val="24"/>
          <w:szCs w:val="24"/>
        </w:rPr>
        <w:t xml:space="preserve"> realizzate con impianti a fonti rinnovabili</w:t>
      </w:r>
      <w:r w:rsidR="00FC4245" w:rsidRPr="00F77B96">
        <w:rPr>
          <w:sz w:val="24"/>
          <w:szCs w:val="24"/>
        </w:rPr>
        <w:t>, ivi inclusi i potenziamenti,</w:t>
      </w:r>
      <w:r w:rsidRPr="00F77B96">
        <w:rPr>
          <w:sz w:val="24"/>
          <w:szCs w:val="24"/>
        </w:rPr>
        <w:t xml:space="preserve"> </w:t>
      </w:r>
      <w:r w:rsidR="00065B98" w:rsidRPr="00F77B96">
        <w:rPr>
          <w:sz w:val="24"/>
          <w:szCs w:val="24"/>
        </w:rPr>
        <w:t xml:space="preserve">entrati in esercizio </w:t>
      </w:r>
      <w:r w:rsidR="0061046B" w:rsidRPr="00F77B96">
        <w:rPr>
          <w:sz w:val="24"/>
          <w:szCs w:val="24"/>
        </w:rPr>
        <w:t>a decorrere dal</w:t>
      </w:r>
      <w:r w:rsidR="00065B98" w:rsidRPr="00F77B96">
        <w:rPr>
          <w:sz w:val="24"/>
          <w:szCs w:val="24"/>
        </w:rPr>
        <w:t xml:space="preserve"> 1 marzo 2020 ed</w:t>
      </w:r>
      <w:r w:rsidRPr="00F77B96">
        <w:rPr>
          <w:sz w:val="24"/>
          <w:szCs w:val="24"/>
        </w:rPr>
        <w:t xml:space="preserve"> entro i sessanta giorni successivi alla data di entrata in vigore del provvedimento di recepimento della direttiva (UE) 2018/2001</w:t>
      </w:r>
      <w:r w:rsidR="00FC4245" w:rsidRPr="00F77B96">
        <w:rPr>
          <w:sz w:val="24"/>
          <w:szCs w:val="24"/>
        </w:rPr>
        <w:t xml:space="preserve"> e per i quali il GSE </w:t>
      </w:r>
      <w:r w:rsidR="0097012E">
        <w:rPr>
          <w:sz w:val="24"/>
          <w:szCs w:val="24"/>
        </w:rPr>
        <w:t>abbia</w:t>
      </w:r>
      <w:r w:rsidR="00FC4245" w:rsidRPr="00F77B96">
        <w:rPr>
          <w:sz w:val="24"/>
          <w:szCs w:val="24"/>
        </w:rPr>
        <w:t xml:space="preserve"> svolto con esito positivo la verifica di cui all’articolo 4.6 dell’allegato A alla deliberazione </w:t>
      </w:r>
      <w:r w:rsidR="00E428C0" w:rsidRPr="00F77B96">
        <w:rPr>
          <w:sz w:val="24"/>
          <w:szCs w:val="24"/>
        </w:rPr>
        <w:t>ARERA</w:t>
      </w:r>
      <w:r w:rsidR="00FC4245" w:rsidRPr="00F77B96">
        <w:rPr>
          <w:sz w:val="24"/>
          <w:szCs w:val="24"/>
        </w:rPr>
        <w:t xml:space="preserve"> </w:t>
      </w:r>
      <w:r w:rsidR="00BA09FA" w:rsidRPr="00F77B96">
        <w:rPr>
          <w:sz w:val="24"/>
          <w:szCs w:val="24"/>
        </w:rPr>
        <w:t>n. 318/2020/R/</w:t>
      </w:r>
      <w:r w:rsidR="00F272C3">
        <w:rPr>
          <w:sz w:val="24"/>
          <w:szCs w:val="24"/>
        </w:rPr>
        <w:t>eel</w:t>
      </w:r>
      <w:r w:rsidR="00BA09FA" w:rsidRPr="008C4634">
        <w:rPr>
          <w:sz w:val="24"/>
          <w:szCs w:val="24"/>
        </w:rPr>
        <w:t xml:space="preserve"> del </w:t>
      </w:r>
      <w:r w:rsidR="00BA09FA" w:rsidRPr="00F77B96">
        <w:rPr>
          <w:sz w:val="24"/>
          <w:szCs w:val="24"/>
        </w:rPr>
        <w:t>4 agosto 2020</w:t>
      </w:r>
      <w:r w:rsidRPr="00F77B96">
        <w:rPr>
          <w:sz w:val="24"/>
          <w:szCs w:val="24"/>
        </w:rPr>
        <w:t>.</w:t>
      </w:r>
    </w:p>
    <w:p w14:paraId="1010D36C" w14:textId="7DBCB413" w:rsidR="000A18EB" w:rsidRPr="008C4634" w:rsidRDefault="00FC4245" w:rsidP="00C03E6C">
      <w:pPr>
        <w:spacing w:after="120"/>
        <w:ind w:right="-1"/>
        <w:jc w:val="both"/>
        <w:rPr>
          <w:sz w:val="24"/>
          <w:szCs w:val="24"/>
        </w:rPr>
      </w:pPr>
      <w:r w:rsidRPr="00047B61">
        <w:rPr>
          <w:bCs/>
          <w:iCs/>
          <w:sz w:val="24"/>
          <w:szCs w:val="24"/>
        </w:rPr>
        <w:t xml:space="preserve">3. </w:t>
      </w:r>
      <w:r w:rsidRPr="00047B61">
        <w:rPr>
          <w:sz w:val="24"/>
          <w:szCs w:val="24"/>
        </w:rPr>
        <w:t>Restano fermi gli obblighi di registrazione degli impianti sul sistema GAUDI’</w:t>
      </w:r>
      <w:r w:rsidRPr="008C4634">
        <w:rPr>
          <w:sz w:val="24"/>
          <w:szCs w:val="24"/>
        </w:rPr>
        <w:t>.</w:t>
      </w:r>
    </w:p>
    <w:p w14:paraId="54C01B94" w14:textId="2EA1637E" w:rsidR="004370AA" w:rsidRPr="00F77B96" w:rsidRDefault="004370AA" w:rsidP="00C03E6C">
      <w:pPr>
        <w:spacing w:after="120"/>
        <w:ind w:right="-1"/>
        <w:jc w:val="both"/>
        <w:rPr>
          <w:sz w:val="24"/>
          <w:szCs w:val="24"/>
        </w:rPr>
      </w:pPr>
    </w:p>
    <w:p w14:paraId="081B42C5" w14:textId="7CBB28E2" w:rsidR="004370AA" w:rsidRPr="00F77B96" w:rsidRDefault="004370AA" w:rsidP="00C03E6C">
      <w:pPr>
        <w:suppressAutoHyphens w:val="0"/>
        <w:overflowPunct/>
        <w:spacing w:after="120"/>
        <w:ind w:right="-1"/>
        <w:jc w:val="center"/>
        <w:textAlignment w:val="auto"/>
        <w:outlineLvl w:val="0"/>
        <w:rPr>
          <w:sz w:val="24"/>
          <w:szCs w:val="24"/>
        </w:rPr>
      </w:pPr>
      <w:r w:rsidRPr="00F77B96">
        <w:rPr>
          <w:sz w:val="24"/>
          <w:szCs w:val="24"/>
        </w:rPr>
        <w:lastRenderedPageBreak/>
        <w:t xml:space="preserve">Art. </w:t>
      </w:r>
      <w:r w:rsidR="007A3918" w:rsidRPr="00F77B96">
        <w:rPr>
          <w:sz w:val="24"/>
          <w:szCs w:val="24"/>
        </w:rPr>
        <w:t>2</w:t>
      </w:r>
    </w:p>
    <w:p w14:paraId="18DD360B" w14:textId="4F531203" w:rsidR="004370AA" w:rsidRPr="00F77B96" w:rsidRDefault="004370AA" w:rsidP="00C03E6C">
      <w:pPr>
        <w:suppressAutoHyphens w:val="0"/>
        <w:overflowPunct/>
        <w:spacing w:after="120"/>
        <w:ind w:right="-1"/>
        <w:jc w:val="center"/>
        <w:textAlignment w:val="auto"/>
        <w:rPr>
          <w:i/>
          <w:iCs/>
          <w:sz w:val="24"/>
          <w:szCs w:val="24"/>
        </w:rPr>
      </w:pPr>
      <w:r w:rsidRPr="00F77B96">
        <w:rPr>
          <w:i/>
          <w:iCs/>
          <w:sz w:val="24"/>
          <w:szCs w:val="24"/>
        </w:rPr>
        <w:t>(</w:t>
      </w:r>
      <w:r w:rsidR="007A3918" w:rsidRPr="00F77B96">
        <w:rPr>
          <w:i/>
          <w:iCs/>
          <w:sz w:val="24"/>
          <w:szCs w:val="24"/>
        </w:rPr>
        <w:t>Definizioni</w:t>
      </w:r>
      <w:r w:rsidRPr="00F77B96">
        <w:rPr>
          <w:i/>
          <w:iCs/>
          <w:sz w:val="24"/>
          <w:szCs w:val="24"/>
        </w:rPr>
        <w:t>)</w:t>
      </w:r>
    </w:p>
    <w:p w14:paraId="616D20EE" w14:textId="26D1655F" w:rsidR="004370AA" w:rsidRPr="00F77B96" w:rsidRDefault="00AA249D" w:rsidP="00C03E6C">
      <w:pPr>
        <w:spacing w:after="120"/>
        <w:ind w:right="-1"/>
        <w:jc w:val="both"/>
        <w:rPr>
          <w:sz w:val="24"/>
          <w:szCs w:val="24"/>
        </w:rPr>
      </w:pPr>
      <w:r w:rsidRPr="00F77B96">
        <w:rPr>
          <w:sz w:val="24"/>
          <w:szCs w:val="24"/>
        </w:rPr>
        <w:t>1</w:t>
      </w:r>
      <w:r w:rsidR="00393749" w:rsidRPr="00F77B96">
        <w:rPr>
          <w:sz w:val="24"/>
          <w:szCs w:val="24"/>
        </w:rPr>
        <w:t xml:space="preserve">. Ai fini del presente decreto, </w:t>
      </w:r>
      <w:r w:rsidR="004370AA" w:rsidRPr="00F77B96">
        <w:rPr>
          <w:sz w:val="24"/>
          <w:szCs w:val="24"/>
        </w:rPr>
        <w:t>si applicano le definizioni di cui alla delibera</w:t>
      </w:r>
      <w:r w:rsidR="009E2ED5" w:rsidRPr="00F77B96">
        <w:rPr>
          <w:sz w:val="24"/>
          <w:szCs w:val="24"/>
        </w:rPr>
        <w:t>zione</w:t>
      </w:r>
      <w:r w:rsidR="004370AA" w:rsidRPr="00F77B96">
        <w:rPr>
          <w:sz w:val="24"/>
          <w:szCs w:val="24"/>
        </w:rPr>
        <w:t xml:space="preserve"> ARERA </w:t>
      </w:r>
      <w:r w:rsidR="00BA09FA" w:rsidRPr="00F77B96">
        <w:rPr>
          <w:sz w:val="24"/>
          <w:szCs w:val="24"/>
        </w:rPr>
        <w:t>n. 318/2020/R/</w:t>
      </w:r>
      <w:r w:rsidR="00F272C3">
        <w:rPr>
          <w:sz w:val="24"/>
          <w:szCs w:val="24"/>
        </w:rPr>
        <w:t>eel</w:t>
      </w:r>
      <w:r w:rsidR="00BA09FA" w:rsidRPr="00F77B96">
        <w:rPr>
          <w:sz w:val="24"/>
          <w:szCs w:val="24"/>
        </w:rPr>
        <w:t xml:space="preserve"> del 4 agosto 2020</w:t>
      </w:r>
      <w:r w:rsidR="00610F5E">
        <w:rPr>
          <w:sz w:val="24"/>
          <w:szCs w:val="24"/>
        </w:rPr>
        <w:t xml:space="preserve"> </w:t>
      </w:r>
      <w:r w:rsidR="00BE10E7" w:rsidRPr="00F77B96">
        <w:rPr>
          <w:sz w:val="24"/>
          <w:szCs w:val="24"/>
        </w:rPr>
        <w:t>e</w:t>
      </w:r>
      <w:r w:rsidR="00790C46">
        <w:rPr>
          <w:sz w:val="24"/>
          <w:szCs w:val="24"/>
        </w:rPr>
        <w:t>, per quanto ivi non previsto,</w:t>
      </w:r>
      <w:r w:rsidR="00BE10E7" w:rsidRPr="00F77B96">
        <w:rPr>
          <w:sz w:val="24"/>
          <w:szCs w:val="24"/>
        </w:rPr>
        <w:t xml:space="preserve"> a</w:t>
      </w:r>
      <w:r w:rsidR="00900F12" w:rsidRPr="00F77B96">
        <w:rPr>
          <w:sz w:val="24"/>
          <w:szCs w:val="24"/>
        </w:rPr>
        <w:t xml:space="preserve">ll’articolo 2 del decreto </w:t>
      </w:r>
      <w:r w:rsidR="00457267" w:rsidRPr="00F77B96">
        <w:rPr>
          <w:sz w:val="24"/>
          <w:szCs w:val="24"/>
        </w:rPr>
        <w:t>del Ministro dello sviluppo economico 4 luglio 2019</w:t>
      </w:r>
      <w:r w:rsidR="00317E0B" w:rsidRPr="00F77B96">
        <w:rPr>
          <w:sz w:val="24"/>
          <w:szCs w:val="24"/>
        </w:rPr>
        <w:t>.</w:t>
      </w:r>
    </w:p>
    <w:p w14:paraId="4A674522" w14:textId="77777777" w:rsidR="00AA249D" w:rsidRPr="00F77B96" w:rsidRDefault="00AA249D" w:rsidP="00C03E6C">
      <w:pPr>
        <w:ind w:right="-1"/>
        <w:rPr>
          <w:sz w:val="24"/>
          <w:szCs w:val="24"/>
        </w:rPr>
      </w:pPr>
    </w:p>
    <w:p w14:paraId="276E2BF9" w14:textId="046CEA4F" w:rsidR="009035A3" w:rsidRPr="00F77B96" w:rsidRDefault="009035A3" w:rsidP="00C03E6C">
      <w:pPr>
        <w:spacing w:after="120"/>
        <w:ind w:right="-1"/>
        <w:jc w:val="center"/>
        <w:rPr>
          <w:sz w:val="24"/>
          <w:szCs w:val="24"/>
        </w:rPr>
      </w:pPr>
      <w:r w:rsidRPr="00F77B96">
        <w:rPr>
          <w:sz w:val="24"/>
          <w:szCs w:val="24"/>
        </w:rPr>
        <w:t xml:space="preserve">Articolo </w:t>
      </w:r>
      <w:r w:rsidR="00FC4245" w:rsidRPr="00F77B96">
        <w:rPr>
          <w:sz w:val="24"/>
          <w:szCs w:val="24"/>
        </w:rPr>
        <w:t>3</w:t>
      </w:r>
    </w:p>
    <w:p w14:paraId="223985FF" w14:textId="0A027230" w:rsidR="009035A3" w:rsidRPr="00F77B96" w:rsidRDefault="009035A3" w:rsidP="00C03E6C">
      <w:pPr>
        <w:spacing w:after="120"/>
        <w:ind w:right="-1"/>
        <w:jc w:val="center"/>
        <w:rPr>
          <w:i/>
          <w:sz w:val="24"/>
          <w:szCs w:val="24"/>
        </w:rPr>
      </w:pPr>
      <w:r w:rsidRPr="00F77B96">
        <w:rPr>
          <w:i/>
          <w:sz w:val="24"/>
          <w:szCs w:val="24"/>
        </w:rPr>
        <w:t>(Tariffa incentivante e periodo di diritto)</w:t>
      </w:r>
    </w:p>
    <w:p w14:paraId="01E1AC1C" w14:textId="3B0BD0A1" w:rsidR="00086D71" w:rsidRPr="00F77B96" w:rsidRDefault="009035A3" w:rsidP="00C03E6C">
      <w:pPr>
        <w:spacing w:after="120"/>
        <w:ind w:right="-1"/>
        <w:jc w:val="both"/>
        <w:rPr>
          <w:sz w:val="24"/>
          <w:szCs w:val="24"/>
        </w:rPr>
      </w:pPr>
      <w:r w:rsidRPr="00F77B96">
        <w:rPr>
          <w:sz w:val="24"/>
          <w:szCs w:val="24"/>
        </w:rPr>
        <w:t xml:space="preserve">1. </w:t>
      </w:r>
      <w:r w:rsidR="00E23BAB">
        <w:rPr>
          <w:sz w:val="24"/>
          <w:szCs w:val="24"/>
        </w:rPr>
        <w:t>Fermo restando quanto previsto al comma 2, l</w:t>
      </w:r>
      <w:r w:rsidRPr="00F77B96">
        <w:rPr>
          <w:sz w:val="24"/>
          <w:szCs w:val="24"/>
        </w:rPr>
        <w:t>’energia elettrica</w:t>
      </w:r>
      <w:r w:rsidR="00FE1044" w:rsidRPr="00F77B96">
        <w:rPr>
          <w:sz w:val="24"/>
          <w:szCs w:val="24"/>
        </w:rPr>
        <w:t xml:space="preserve"> </w:t>
      </w:r>
      <w:r w:rsidR="00E428C0" w:rsidRPr="00F77B96">
        <w:rPr>
          <w:sz w:val="24"/>
          <w:szCs w:val="24"/>
        </w:rPr>
        <w:t xml:space="preserve">prodotta </w:t>
      </w:r>
      <w:r w:rsidR="0061046B" w:rsidRPr="00F77B96">
        <w:rPr>
          <w:sz w:val="24"/>
          <w:szCs w:val="24"/>
        </w:rPr>
        <w:t xml:space="preserve">da ciascuno </w:t>
      </w:r>
      <w:r w:rsidR="00E428C0" w:rsidRPr="00F77B96">
        <w:rPr>
          <w:sz w:val="24"/>
          <w:szCs w:val="24"/>
        </w:rPr>
        <w:t>d</w:t>
      </w:r>
      <w:r w:rsidR="0061046B" w:rsidRPr="00F77B96">
        <w:rPr>
          <w:sz w:val="24"/>
          <w:szCs w:val="24"/>
        </w:rPr>
        <w:t>e</w:t>
      </w:r>
      <w:r w:rsidR="00E428C0" w:rsidRPr="00F77B96">
        <w:rPr>
          <w:sz w:val="24"/>
          <w:szCs w:val="24"/>
        </w:rPr>
        <w:t xml:space="preserve">gli impianti a fonti rinnovabili facenti parte delle </w:t>
      </w:r>
      <w:r w:rsidRPr="00F77B96">
        <w:rPr>
          <w:sz w:val="24"/>
          <w:szCs w:val="24"/>
        </w:rPr>
        <w:t xml:space="preserve">configurazioni di autoconsumo collettivo ovvero </w:t>
      </w:r>
      <w:r w:rsidR="00E428C0" w:rsidRPr="00F77B96">
        <w:rPr>
          <w:sz w:val="24"/>
          <w:szCs w:val="24"/>
        </w:rPr>
        <w:t xml:space="preserve">di </w:t>
      </w:r>
      <w:r w:rsidRPr="00F77B96">
        <w:rPr>
          <w:sz w:val="24"/>
          <w:szCs w:val="24"/>
        </w:rPr>
        <w:t>comunità energetiche</w:t>
      </w:r>
      <w:r w:rsidR="00454889" w:rsidRPr="00F77B96">
        <w:rPr>
          <w:sz w:val="24"/>
          <w:szCs w:val="24"/>
        </w:rPr>
        <w:t xml:space="preserve"> rinnovabili</w:t>
      </w:r>
      <w:r w:rsidRPr="00F77B96">
        <w:rPr>
          <w:sz w:val="24"/>
          <w:szCs w:val="24"/>
        </w:rPr>
        <w:t xml:space="preserve"> </w:t>
      </w:r>
      <w:r w:rsidR="00E428C0" w:rsidRPr="00F77B96">
        <w:rPr>
          <w:sz w:val="24"/>
          <w:szCs w:val="24"/>
        </w:rPr>
        <w:t>e che risult</w:t>
      </w:r>
      <w:r w:rsidR="0097012E">
        <w:rPr>
          <w:sz w:val="24"/>
          <w:szCs w:val="24"/>
        </w:rPr>
        <w:t>i</w:t>
      </w:r>
      <w:r w:rsidR="00E428C0" w:rsidRPr="00F77B96">
        <w:rPr>
          <w:sz w:val="24"/>
          <w:szCs w:val="24"/>
        </w:rPr>
        <w:t xml:space="preserve"> condivisa </w:t>
      </w:r>
      <w:r w:rsidRPr="00F77B96">
        <w:rPr>
          <w:sz w:val="24"/>
          <w:szCs w:val="24"/>
        </w:rPr>
        <w:t>ha diritto, per un periodo di 20 anni</w:t>
      </w:r>
      <w:r w:rsidR="0061046B" w:rsidRPr="00F77B96">
        <w:rPr>
          <w:sz w:val="24"/>
          <w:szCs w:val="24"/>
        </w:rPr>
        <w:t>,</w:t>
      </w:r>
      <w:r w:rsidRPr="00F77B96">
        <w:rPr>
          <w:sz w:val="24"/>
          <w:szCs w:val="24"/>
        </w:rPr>
        <w:t xml:space="preserve"> a</w:t>
      </w:r>
      <w:r w:rsidR="0097012E">
        <w:rPr>
          <w:sz w:val="24"/>
          <w:szCs w:val="24"/>
        </w:rPr>
        <w:t>d</w:t>
      </w:r>
      <w:r w:rsidR="007D37F6" w:rsidRPr="00F77B96">
        <w:rPr>
          <w:sz w:val="24"/>
          <w:szCs w:val="24"/>
        </w:rPr>
        <w:t xml:space="preserve"> una tariffa </w:t>
      </w:r>
      <w:r w:rsidR="00F403B7">
        <w:rPr>
          <w:sz w:val="24"/>
          <w:szCs w:val="24"/>
        </w:rPr>
        <w:t xml:space="preserve">incentivante in forma di tariffa </w:t>
      </w:r>
      <w:r w:rsidR="00BB5298" w:rsidRPr="00F77B96">
        <w:rPr>
          <w:sz w:val="24"/>
          <w:szCs w:val="24"/>
        </w:rPr>
        <w:t xml:space="preserve">premio </w:t>
      </w:r>
      <w:r w:rsidR="007D37F6" w:rsidRPr="00F77B96">
        <w:rPr>
          <w:sz w:val="24"/>
          <w:szCs w:val="24"/>
        </w:rPr>
        <w:t>pari a</w:t>
      </w:r>
      <w:r w:rsidR="00086D71" w:rsidRPr="00F77B96">
        <w:rPr>
          <w:sz w:val="24"/>
          <w:szCs w:val="24"/>
        </w:rPr>
        <w:t>:</w:t>
      </w:r>
    </w:p>
    <w:p w14:paraId="5B06EEC1" w14:textId="45C9FE5F" w:rsidR="00086D71" w:rsidRPr="00F77B96" w:rsidRDefault="00086D71" w:rsidP="00C03E6C">
      <w:pPr>
        <w:spacing w:after="120"/>
        <w:ind w:left="708" w:right="-1"/>
        <w:jc w:val="both"/>
        <w:rPr>
          <w:sz w:val="24"/>
          <w:szCs w:val="24"/>
        </w:rPr>
      </w:pPr>
      <w:r w:rsidRPr="00F77B96">
        <w:rPr>
          <w:sz w:val="24"/>
          <w:szCs w:val="24"/>
        </w:rPr>
        <w:t>a)</w:t>
      </w:r>
      <w:r w:rsidR="007D37F6" w:rsidRPr="00F77B96">
        <w:rPr>
          <w:sz w:val="24"/>
          <w:szCs w:val="24"/>
        </w:rPr>
        <w:t xml:space="preserve"> </w:t>
      </w:r>
      <w:r w:rsidR="007D37F6" w:rsidRPr="008C4634">
        <w:rPr>
          <w:sz w:val="24"/>
          <w:szCs w:val="24"/>
        </w:rPr>
        <w:t>100 €/MWh</w:t>
      </w:r>
      <w:r w:rsidR="007D37F6" w:rsidRPr="00F77B96">
        <w:rPr>
          <w:sz w:val="24"/>
          <w:szCs w:val="24"/>
        </w:rPr>
        <w:t xml:space="preserve"> nel caso in cui l’impianto di produzione faccia parte di una configurazione di autoconsumo collettivo;</w:t>
      </w:r>
    </w:p>
    <w:p w14:paraId="23900934" w14:textId="6547393C" w:rsidR="00086D71" w:rsidRPr="00047B61" w:rsidRDefault="00086D71" w:rsidP="00C03E6C">
      <w:pPr>
        <w:spacing w:after="120"/>
        <w:ind w:left="708" w:right="-1"/>
        <w:jc w:val="both"/>
        <w:rPr>
          <w:sz w:val="24"/>
          <w:szCs w:val="24"/>
        </w:rPr>
      </w:pPr>
      <w:r w:rsidRPr="00047B61">
        <w:rPr>
          <w:sz w:val="24"/>
          <w:szCs w:val="24"/>
        </w:rPr>
        <w:t xml:space="preserve">b) </w:t>
      </w:r>
      <w:r w:rsidR="007D37F6" w:rsidRPr="008C4634">
        <w:rPr>
          <w:sz w:val="24"/>
          <w:szCs w:val="24"/>
        </w:rPr>
        <w:t>1</w:t>
      </w:r>
      <w:r w:rsidR="00137161">
        <w:rPr>
          <w:sz w:val="24"/>
          <w:szCs w:val="24"/>
        </w:rPr>
        <w:t>10</w:t>
      </w:r>
      <w:r w:rsidR="007D37F6" w:rsidRPr="008C4634">
        <w:rPr>
          <w:sz w:val="24"/>
          <w:szCs w:val="24"/>
        </w:rPr>
        <w:t xml:space="preserve"> €/MWh</w:t>
      </w:r>
      <w:r w:rsidR="007D37F6" w:rsidRPr="00F77B96">
        <w:rPr>
          <w:sz w:val="24"/>
          <w:szCs w:val="24"/>
        </w:rPr>
        <w:t xml:space="preserve"> nel caso in cui l’impianto faccia parte di una comunità energetica rinnovabile</w:t>
      </w:r>
      <w:r w:rsidRPr="00047B61">
        <w:rPr>
          <w:sz w:val="24"/>
          <w:szCs w:val="24"/>
        </w:rPr>
        <w:t>.</w:t>
      </w:r>
    </w:p>
    <w:p w14:paraId="19DBF50A" w14:textId="3667E45D" w:rsidR="00C37365" w:rsidRPr="00694068" w:rsidRDefault="00C37365" w:rsidP="00C03E6C">
      <w:pPr>
        <w:spacing w:after="120"/>
        <w:ind w:right="-1"/>
        <w:jc w:val="both"/>
        <w:rPr>
          <w:bCs/>
          <w:color w:val="000000"/>
          <w:sz w:val="24"/>
          <w:szCs w:val="24"/>
        </w:rPr>
      </w:pPr>
      <w:r w:rsidRPr="00047B61">
        <w:rPr>
          <w:bCs/>
          <w:color w:val="000000"/>
          <w:sz w:val="24"/>
          <w:szCs w:val="24"/>
        </w:rPr>
        <w:t>2.</w:t>
      </w:r>
      <w:r w:rsidR="00FC24A9" w:rsidRPr="00047B61">
        <w:rPr>
          <w:bCs/>
          <w:color w:val="000000"/>
          <w:sz w:val="24"/>
          <w:szCs w:val="24"/>
        </w:rPr>
        <w:t xml:space="preserve"> </w:t>
      </w:r>
      <w:r w:rsidR="00FC24A9" w:rsidRPr="00694068">
        <w:rPr>
          <w:sz w:val="24"/>
          <w:szCs w:val="24"/>
        </w:rPr>
        <w:t>L</w:t>
      </w:r>
      <w:r w:rsidRPr="00694068">
        <w:rPr>
          <w:sz w:val="24"/>
          <w:szCs w:val="24"/>
        </w:rPr>
        <w:t>’</w:t>
      </w:r>
      <w:r w:rsidR="00981989" w:rsidRPr="00694068">
        <w:rPr>
          <w:sz w:val="24"/>
          <w:szCs w:val="24"/>
        </w:rPr>
        <w:t xml:space="preserve">intera </w:t>
      </w:r>
      <w:r w:rsidRPr="00694068">
        <w:rPr>
          <w:sz w:val="24"/>
          <w:szCs w:val="24"/>
        </w:rPr>
        <w:t xml:space="preserve">energia </w:t>
      </w:r>
      <w:r w:rsidR="00FC24A9" w:rsidRPr="00694068">
        <w:rPr>
          <w:sz w:val="24"/>
          <w:szCs w:val="24"/>
        </w:rPr>
        <w:t xml:space="preserve">prodotta e </w:t>
      </w:r>
      <w:r w:rsidRPr="00694068">
        <w:rPr>
          <w:sz w:val="24"/>
          <w:szCs w:val="24"/>
        </w:rPr>
        <w:t xml:space="preserve">immessa </w:t>
      </w:r>
      <w:r w:rsidR="00FC24A9" w:rsidRPr="00694068">
        <w:rPr>
          <w:sz w:val="24"/>
          <w:szCs w:val="24"/>
        </w:rPr>
        <w:t>in</w:t>
      </w:r>
      <w:r w:rsidRPr="00694068">
        <w:rPr>
          <w:sz w:val="24"/>
          <w:szCs w:val="24"/>
        </w:rPr>
        <w:t xml:space="preserve"> rete resta nella disponibilità del referente dell</w:t>
      </w:r>
      <w:r w:rsidR="00FE1044" w:rsidRPr="00694068">
        <w:rPr>
          <w:sz w:val="24"/>
          <w:szCs w:val="24"/>
        </w:rPr>
        <w:t>a configurazione</w:t>
      </w:r>
      <w:r w:rsidRPr="00694068">
        <w:rPr>
          <w:sz w:val="24"/>
          <w:szCs w:val="24"/>
        </w:rPr>
        <w:t xml:space="preserve">, con facoltà di </w:t>
      </w:r>
      <w:r w:rsidRPr="00694068">
        <w:rPr>
          <w:bCs/>
          <w:color w:val="000000"/>
          <w:sz w:val="24"/>
          <w:szCs w:val="24"/>
        </w:rPr>
        <w:t xml:space="preserve">cessione al GSE con le modalità di cui </w:t>
      </w:r>
      <w:r w:rsidRPr="00694068">
        <w:rPr>
          <w:sz w:val="24"/>
          <w:szCs w:val="24"/>
        </w:rPr>
        <w:t>al</w:t>
      </w:r>
      <w:r w:rsidRPr="00694068">
        <w:rPr>
          <w:bCs/>
          <w:color w:val="000000"/>
          <w:sz w:val="24"/>
          <w:szCs w:val="24"/>
        </w:rPr>
        <w:t>l’articolo 13, comma 3, del decreto legislativo 387/2003</w:t>
      </w:r>
      <w:r w:rsidR="00B80412" w:rsidRPr="00694068">
        <w:rPr>
          <w:bCs/>
          <w:color w:val="000000"/>
          <w:sz w:val="24"/>
          <w:szCs w:val="24"/>
        </w:rPr>
        <w:t xml:space="preserve">, fermo restando l’obbligo di cessione previsto per </w:t>
      </w:r>
      <w:r w:rsidR="0097012E">
        <w:rPr>
          <w:bCs/>
          <w:color w:val="000000"/>
          <w:sz w:val="24"/>
          <w:szCs w:val="24"/>
        </w:rPr>
        <w:t xml:space="preserve">l’energia elettrica non autoconsumata o non condivisa, sottesa alla quota di potenza che </w:t>
      </w:r>
      <w:r w:rsidR="00B80412" w:rsidRPr="00694068">
        <w:rPr>
          <w:bCs/>
          <w:color w:val="000000"/>
          <w:sz w:val="24"/>
          <w:szCs w:val="24"/>
        </w:rPr>
        <w:t>acced</w:t>
      </w:r>
      <w:r w:rsidR="0097012E">
        <w:rPr>
          <w:bCs/>
          <w:color w:val="000000"/>
          <w:sz w:val="24"/>
          <w:szCs w:val="24"/>
        </w:rPr>
        <w:t>a</w:t>
      </w:r>
      <w:r w:rsidR="00B80412" w:rsidRPr="00694068">
        <w:rPr>
          <w:bCs/>
          <w:color w:val="000000"/>
          <w:sz w:val="24"/>
          <w:szCs w:val="24"/>
        </w:rPr>
        <w:t xml:space="preserve"> al</w:t>
      </w:r>
      <w:r w:rsidR="0097012E">
        <w:rPr>
          <w:bCs/>
          <w:color w:val="000000"/>
          <w:sz w:val="24"/>
          <w:szCs w:val="24"/>
        </w:rPr>
        <w:t xml:space="preserve"> Superbonus.</w:t>
      </w:r>
    </w:p>
    <w:p w14:paraId="522115B6" w14:textId="50DAC275" w:rsidR="00AD2994" w:rsidRPr="00F77B96" w:rsidRDefault="00AD2994" w:rsidP="00C03E6C">
      <w:pPr>
        <w:spacing w:after="120"/>
        <w:ind w:right="-1"/>
        <w:jc w:val="both"/>
        <w:rPr>
          <w:sz w:val="24"/>
          <w:szCs w:val="24"/>
        </w:rPr>
      </w:pPr>
      <w:r w:rsidRPr="00694068">
        <w:rPr>
          <w:sz w:val="24"/>
          <w:szCs w:val="24"/>
        </w:rPr>
        <w:t>3.</w:t>
      </w:r>
      <w:r w:rsidR="00D0485E" w:rsidRPr="00694068">
        <w:rPr>
          <w:sz w:val="24"/>
          <w:szCs w:val="24"/>
        </w:rPr>
        <w:t xml:space="preserve"> </w:t>
      </w:r>
      <w:r w:rsidR="00231E5F">
        <w:rPr>
          <w:sz w:val="24"/>
          <w:szCs w:val="24"/>
        </w:rPr>
        <w:t>Ai fini di quanto previsto da</w:t>
      </w:r>
      <w:r w:rsidR="00231E5F" w:rsidRPr="00F77B96">
        <w:rPr>
          <w:sz w:val="24"/>
          <w:szCs w:val="24"/>
        </w:rPr>
        <w:t xml:space="preserve">ll’articolo 119, comma 7, del </w:t>
      </w:r>
      <w:r w:rsidR="00231E5F" w:rsidRPr="00047B61">
        <w:rPr>
          <w:sz w:val="24"/>
          <w:szCs w:val="24"/>
        </w:rPr>
        <w:t>DL 34/2020</w:t>
      </w:r>
      <w:r w:rsidR="00231E5F">
        <w:rPr>
          <w:sz w:val="24"/>
          <w:szCs w:val="24"/>
        </w:rPr>
        <w:t>, i</w:t>
      </w:r>
      <w:r w:rsidR="00E23BAB" w:rsidRPr="00694068">
        <w:rPr>
          <w:sz w:val="24"/>
          <w:szCs w:val="24"/>
        </w:rPr>
        <w:t>l com</w:t>
      </w:r>
      <w:r w:rsidR="00E56B72" w:rsidRPr="00694068">
        <w:rPr>
          <w:sz w:val="24"/>
          <w:szCs w:val="24"/>
        </w:rPr>
        <w:t>ma 1 non si applica all’</w:t>
      </w:r>
      <w:r w:rsidRPr="00694068">
        <w:rPr>
          <w:sz w:val="24"/>
          <w:szCs w:val="24"/>
        </w:rPr>
        <w:t xml:space="preserve">energia elettrica condivisa </w:t>
      </w:r>
      <w:r w:rsidR="0097012E">
        <w:rPr>
          <w:sz w:val="24"/>
          <w:szCs w:val="24"/>
        </w:rPr>
        <w:t xml:space="preserve">sottesa </w:t>
      </w:r>
      <w:r w:rsidRPr="00694068">
        <w:rPr>
          <w:sz w:val="24"/>
          <w:szCs w:val="24"/>
        </w:rPr>
        <w:t xml:space="preserve">alla quota di potenza </w:t>
      </w:r>
      <w:r w:rsidR="00D0485E" w:rsidRPr="00694068">
        <w:rPr>
          <w:sz w:val="24"/>
          <w:szCs w:val="24"/>
        </w:rPr>
        <w:t>di impianti fotovoltaici c</w:t>
      </w:r>
      <w:r w:rsidRPr="00694068">
        <w:rPr>
          <w:sz w:val="24"/>
          <w:szCs w:val="24"/>
        </w:rPr>
        <w:t>he ha accesso al Superbonus</w:t>
      </w:r>
      <w:r w:rsidR="000B6E32">
        <w:rPr>
          <w:sz w:val="24"/>
          <w:szCs w:val="24"/>
        </w:rPr>
        <w:t>,</w:t>
      </w:r>
      <w:r w:rsidR="006C5019" w:rsidRPr="00694068">
        <w:rPr>
          <w:sz w:val="24"/>
          <w:szCs w:val="24"/>
        </w:rPr>
        <w:t xml:space="preserve"> </w:t>
      </w:r>
      <w:r w:rsidR="00E23BAB" w:rsidRPr="00694068">
        <w:rPr>
          <w:sz w:val="24"/>
          <w:szCs w:val="24"/>
        </w:rPr>
        <w:t xml:space="preserve">per la quale resta </w:t>
      </w:r>
      <w:r w:rsidR="00E56B72" w:rsidRPr="00694068">
        <w:rPr>
          <w:sz w:val="24"/>
          <w:szCs w:val="24"/>
        </w:rPr>
        <w:t xml:space="preserve">fermo </w:t>
      </w:r>
      <w:r w:rsidR="006C5019" w:rsidRPr="00694068">
        <w:rPr>
          <w:sz w:val="24"/>
          <w:szCs w:val="24"/>
        </w:rPr>
        <w:t xml:space="preserve">il diritto al </w:t>
      </w:r>
      <w:r w:rsidR="00FF229D" w:rsidRPr="00694068">
        <w:rPr>
          <w:color w:val="000000"/>
          <w:sz w:val="24"/>
          <w:szCs w:val="24"/>
        </w:rPr>
        <w:t>contributo per l’autoconsumo collettivo</w:t>
      </w:r>
      <w:r w:rsidR="0097012E">
        <w:rPr>
          <w:color w:val="000000"/>
          <w:sz w:val="24"/>
          <w:szCs w:val="24"/>
        </w:rPr>
        <w:t xml:space="preserve"> previsto dalla regolazione di ARERA</w:t>
      </w:r>
      <w:r w:rsidR="006C5019" w:rsidRPr="00694068">
        <w:rPr>
          <w:sz w:val="24"/>
          <w:szCs w:val="24"/>
        </w:rPr>
        <w:t>, nonché l</w:t>
      </w:r>
      <w:r w:rsidR="00B80412" w:rsidRPr="00694068">
        <w:rPr>
          <w:sz w:val="24"/>
          <w:szCs w:val="24"/>
        </w:rPr>
        <w:t>’</w:t>
      </w:r>
      <w:r w:rsidR="00231E5F">
        <w:rPr>
          <w:sz w:val="24"/>
          <w:szCs w:val="24"/>
        </w:rPr>
        <w:t xml:space="preserve">obbligo </w:t>
      </w:r>
      <w:r w:rsidR="006C5019" w:rsidRPr="00694068">
        <w:rPr>
          <w:sz w:val="24"/>
          <w:szCs w:val="24"/>
        </w:rPr>
        <w:t xml:space="preserve">di cessione </w:t>
      </w:r>
      <w:r w:rsidR="0097012E">
        <w:rPr>
          <w:sz w:val="24"/>
          <w:szCs w:val="24"/>
        </w:rPr>
        <w:t>già richiamato a</w:t>
      </w:r>
      <w:r w:rsidRPr="00694068">
        <w:rPr>
          <w:sz w:val="24"/>
          <w:szCs w:val="24"/>
        </w:rPr>
        <w:t>l comma 2.</w:t>
      </w:r>
      <w:r w:rsidRPr="00F77B96">
        <w:rPr>
          <w:sz w:val="24"/>
          <w:szCs w:val="24"/>
        </w:rPr>
        <w:t xml:space="preserve"> </w:t>
      </w:r>
    </w:p>
    <w:p w14:paraId="6BD701BF" w14:textId="0649CC13" w:rsidR="00DB48A5" w:rsidRPr="00F77B96" w:rsidRDefault="006C5019" w:rsidP="00C03E6C">
      <w:pPr>
        <w:spacing w:after="120"/>
        <w:ind w:right="-1"/>
        <w:jc w:val="both"/>
        <w:rPr>
          <w:sz w:val="24"/>
          <w:szCs w:val="24"/>
        </w:rPr>
      </w:pPr>
      <w:r w:rsidRPr="00F77B96">
        <w:rPr>
          <w:sz w:val="24"/>
          <w:szCs w:val="24"/>
        </w:rPr>
        <w:t>4</w:t>
      </w:r>
      <w:r w:rsidR="00DB48A5" w:rsidRPr="00F77B96">
        <w:rPr>
          <w:sz w:val="24"/>
          <w:szCs w:val="24"/>
        </w:rPr>
        <w:t xml:space="preserve">. Il periodo </w:t>
      </w:r>
      <w:r w:rsidR="00D95800" w:rsidRPr="00F77B96">
        <w:rPr>
          <w:sz w:val="24"/>
          <w:szCs w:val="24"/>
        </w:rPr>
        <w:t>di</w:t>
      </w:r>
      <w:r w:rsidR="00DB48A5" w:rsidRPr="00F77B96">
        <w:rPr>
          <w:sz w:val="24"/>
          <w:szCs w:val="24"/>
        </w:rPr>
        <w:t xml:space="preserve"> diritto alle tariffe incentivanti </w:t>
      </w:r>
      <w:r w:rsidR="00D95800" w:rsidRPr="00F77B96">
        <w:rPr>
          <w:sz w:val="24"/>
          <w:szCs w:val="24"/>
        </w:rPr>
        <w:t xml:space="preserve">di cui al comma 1 </w:t>
      </w:r>
      <w:r w:rsidR="00DB48A5" w:rsidRPr="00F77B96">
        <w:rPr>
          <w:sz w:val="24"/>
          <w:szCs w:val="24"/>
        </w:rPr>
        <w:t xml:space="preserve">è considerato al netto di eventuali fermate, disposte dalle competenti autorità, secondo la normativa vigente, per problemi connessi alla sicurezza della rete elettrica riconosciuti dal gestore di rete, per eventi calamitosi riconosciuti dalle competenti autorità, per altre cause di forza maggiore riscontrate dal GSE. A tal fine, </w:t>
      </w:r>
      <w:r w:rsidR="0097012E">
        <w:rPr>
          <w:sz w:val="24"/>
          <w:szCs w:val="24"/>
        </w:rPr>
        <w:t>il GSE riconosce, a fronte di motivate e documentate richieste,</w:t>
      </w:r>
      <w:r w:rsidR="00DB48A5" w:rsidRPr="00F77B96">
        <w:rPr>
          <w:sz w:val="24"/>
          <w:szCs w:val="24"/>
        </w:rPr>
        <w:t xml:space="preserve"> un'estensione del periodo nominale di diritto, pari al periodo complessivo di fermate di cui al presente comma. Il periodo per il quale si ha diritto ai meccanismi incentivanti è inoltre considerato al netto di eventuali fermate per la realizzazione di interventi di</w:t>
      </w:r>
      <w:r w:rsidR="00DE1F12" w:rsidRPr="00F77B96">
        <w:rPr>
          <w:sz w:val="24"/>
          <w:szCs w:val="24"/>
        </w:rPr>
        <w:t xml:space="preserve"> </w:t>
      </w:r>
      <w:r w:rsidR="00F25491" w:rsidRPr="00F77B96">
        <w:rPr>
          <w:sz w:val="24"/>
          <w:szCs w:val="24"/>
        </w:rPr>
        <w:t>potenziamento, anche eseguiti successivamente alla data ultima per l’accesso alle tariffe incentivanti, di cui all’articolo 1, comma 2</w:t>
      </w:r>
      <w:r w:rsidR="00DB48A5" w:rsidRPr="00F77B96">
        <w:rPr>
          <w:sz w:val="24"/>
          <w:szCs w:val="24"/>
        </w:rPr>
        <w:t xml:space="preserve">. In tale ultimo caso, </w:t>
      </w:r>
      <w:r w:rsidR="0097012E">
        <w:rPr>
          <w:sz w:val="24"/>
          <w:szCs w:val="24"/>
        </w:rPr>
        <w:t xml:space="preserve">si applica la procedura di riconoscimento di cui al presente comma e </w:t>
      </w:r>
      <w:r w:rsidR="00DB48A5" w:rsidRPr="00F77B96">
        <w:rPr>
          <w:sz w:val="24"/>
          <w:szCs w:val="24"/>
        </w:rPr>
        <w:t>l'estensione del periodo nominale di diritto non può essere comunque superiore a dodici mesi</w:t>
      </w:r>
      <w:r w:rsidR="00137161">
        <w:rPr>
          <w:sz w:val="24"/>
          <w:szCs w:val="24"/>
        </w:rPr>
        <w:t>, fermo restando il diritto alle predette tariffe solo sui potenziamenti entrati in esercizio nei termini temporali di cui allo stesso articolo 1, comma 2</w:t>
      </w:r>
      <w:r w:rsidR="00DB48A5" w:rsidRPr="00F77B96">
        <w:rPr>
          <w:sz w:val="24"/>
          <w:szCs w:val="24"/>
        </w:rPr>
        <w:t>.</w:t>
      </w:r>
    </w:p>
    <w:p w14:paraId="2427C727" w14:textId="21A6A9B4" w:rsidR="00ED38EA" w:rsidRDefault="00ED38EA" w:rsidP="00C03E6C">
      <w:pPr>
        <w:spacing w:after="120"/>
        <w:ind w:right="-1"/>
        <w:jc w:val="both"/>
        <w:rPr>
          <w:sz w:val="24"/>
          <w:szCs w:val="24"/>
        </w:rPr>
      </w:pPr>
      <w:r w:rsidRPr="00F77B96">
        <w:rPr>
          <w:sz w:val="24"/>
          <w:szCs w:val="24"/>
        </w:rPr>
        <w:t xml:space="preserve">5. </w:t>
      </w:r>
      <w:r w:rsidR="00276073" w:rsidRPr="00F77B96">
        <w:rPr>
          <w:sz w:val="24"/>
          <w:szCs w:val="24"/>
        </w:rPr>
        <w:t xml:space="preserve">Per ciascun impianto facente parte della configurazione di autoconsumo collettivo o di comunità di energia rinnovabile, il diritto alla tariffa </w:t>
      </w:r>
      <w:r w:rsidR="0028307C">
        <w:rPr>
          <w:sz w:val="24"/>
          <w:szCs w:val="24"/>
        </w:rPr>
        <w:t xml:space="preserve">di cui a comma 1 </w:t>
      </w:r>
      <w:r w:rsidR="00276073" w:rsidRPr="0028307C">
        <w:rPr>
          <w:sz w:val="24"/>
          <w:szCs w:val="24"/>
        </w:rPr>
        <w:t xml:space="preserve">decorre dalla data di decorrenza del contratto di cui al punto 4.6 della delibera </w:t>
      </w:r>
      <w:r w:rsidR="00F00ACA">
        <w:rPr>
          <w:sz w:val="24"/>
          <w:szCs w:val="24"/>
        </w:rPr>
        <w:t>ARERA n.</w:t>
      </w:r>
      <w:r w:rsidR="00F00ACA" w:rsidRPr="007210F6">
        <w:rPr>
          <w:sz w:val="24"/>
          <w:szCs w:val="24"/>
        </w:rPr>
        <w:t xml:space="preserve"> 318/2020/R/eel </w:t>
      </w:r>
      <w:r w:rsidR="00F00ACA">
        <w:rPr>
          <w:sz w:val="24"/>
          <w:szCs w:val="24"/>
        </w:rPr>
        <w:t>del 4 agosto 2020</w:t>
      </w:r>
      <w:r w:rsidR="00276073" w:rsidRPr="0028307C">
        <w:rPr>
          <w:sz w:val="24"/>
          <w:szCs w:val="24"/>
        </w:rPr>
        <w:t>, se l'impianto è in esercizio, ovvero dalla data di entrata in esercizio commerciale dell'impianto, se successiva. Per gli impianti entrati in esercizio nel periodo dal 1 marzo 2020 alla data di entrata in vigore del presente decreto, la data di decorrenza dell'incentivo</w:t>
      </w:r>
      <w:r w:rsidR="00790C46">
        <w:rPr>
          <w:sz w:val="24"/>
          <w:szCs w:val="24"/>
        </w:rPr>
        <w:t xml:space="preserve"> non può essere antecedente alla </w:t>
      </w:r>
      <w:r w:rsidR="009C5DA6" w:rsidRPr="00385113">
        <w:rPr>
          <w:sz w:val="24"/>
          <w:szCs w:val="24"/>
        </w:rPr>
        <w:t>data di entrata in vigore del presente decreto</w:t>
      </w:r>
      <w:r w:rsidR="00694068">
        <w:rPr>
          <w:sz w:val="24"/>
          <w:szCs w:val="24"/>
        </w:rPr>
        <w:t xml:space="preserve"> </w:t>
      </w:r>
      <w:r w:rsidR="00790C46">
        <w:rPr>
          <w:sz w:val="24"/>
          <w:szCs w:val="24"/>
        </w:rPr>
        <w:t xml:space="preserve">ed </w:t>
      </w:r>
      <w:r w:rsidR="00276073" w:rsidRPr="00385113">
        <w:rPr>
          <w:sz w:val="24"/>
          <w:szCs w:val="24"/>
        </w:rPr>
        <w:t>è indicata dal referente.</w:t>
      </w:r>
    </w:p>
    <w:p w14:paraId="755A059E" w14:textId="7F2E1398" w:rsidR="007210F6" w:rsidRPr="00385113" w:rsidRDefault="007210F6" w:rsidP="00C03E6C">
      <w:pPr>
        <w:spacing w:after="120"/>
        <w:ind w:right="-1"/>
        <w:jc w:val="both"/>
        <w:rPr>
          <w:sz w:val="24"/>
          <w:szCs w:val="24"/>
        </w:rPr>
      </w:pPr>
      <w:r>
        <w:rPr>
          <w:sz w:val="24"/>
          <w:szCs w:val="24"/>
        </w:rPr>
        <w:t>6</w:t>
      </w:r>
      <w:r w:rsidRPr="007210F6">
        <w:rPr>
          <w:sz w:val="24"/>
          <w:szCs w:val="24"/>
        </w:rPr>
        <w:t xml:space="preserve">. I soggetti che beneficiano dello scambio sul posto per impianti a fonti rinnovabili entrati in esercizio </w:t>
      </w:r>
      <w:r w:rsidRPr="00E52591">
        <w:rPr>
          <w:sz w:val="24"/>
          <w:szCs w:val="24"/>
        </w:rPr>
        <w:t>nel periodo intercorrente dal 1 marzo 2020</w:t>
      </w:r>
      <w:r>
        <w:rPr>
          <w:sz w:val="24"/>
          <w:szCs w:val="24"/>
        </w:rPr>
        <w:t xml:space="preserve"> fino a </w:t>
      </w:r>
      <w:r w:rsidR="00BF6CDF">
        <w:rPr>
          <w:sz w:val="24"/>
          <w:szCs w:val="24"/>
        </w:rPr>
        <w:t>sessanta</w:t>
      </w:r>
      <w:r w:rsidR="00BF6CDF" w:rsidRPr="007210F6">
        <w:rPr>
          <w:sz w:val="24"/>
          <w:szCs w:val="24"/>
        </w:rPr>
        <w:t xml:space="preserve"> </w:t>
      </w:r>
      <w:r w:rsidRPr="007210F6">
        <w:rPr>
          <w:sz w:val="24"/>
          <w:szCs w:val="24"/>
        </w:rPr>
        <w:t xml:space="preserve">giorni successivi alla data di entrata in vigore </w:t>
      </w:r>
      <w:r w:rsidR="004A3405">
        <w:rPr>
          <w:sz w:val="24"/>
          <w:szCs w:val="24"/>
        </w:rPr>
        <w:t>del presente decreto</w:t>
      </w:r>
      <w:r>
        <w:rPr>
          <w:sz w:val="24"/>
          <w:szCs w:val="24"/>
        </w:rPr>
        <w:t xml:space="preserve"> </w:t>
      </w:r>
      <w:r w:rsidRPr="007210F6">
        <w:rPr>
          <w:sz w:val="24"/>
          <w:szCs w:val="24"/>
        </w:rPr>
        <w:t xml:space="preserve">possono recedere della convenzione di scambio sul posto con il GSE </w:t>
      </w:r>
      <w:r>
        <w:rPr>
          <w:sz w:val="24"/>
          <w:szCs w:val="24"/>
        </w:rPr>
        <w:t>ai fini dell’inserimento dei medesimi impianti in configurazioni</w:t>
      </w:r>
      <w:r w:rsidRPr="00F77B96">
        <w:rPr>
          <w:sz w:val="24"/>
          <w:szCs w:val="24"/>
        </w:rPr>
        <w:t xml:space="preserve"> di autoconsumo collettivo o di comunità di energia rinnovabile</w:t>
      </w:r>
      <w:r>
        <w:rPr>
          <w:sz w:val="24"/>
          <w:szCs w:val="24"/>
        </w:rPr>
        <w:t xml:space="preserve"> e </w:t>
      </w:r>
      <w:r w:rsidR="000B6E32">
        <w:rPr>
          <w:sz w:val="24"/>
          <w:szCs w:val="24"/>
        </w:rPr>
        <w:t>del</w:t>
      </w:r>
      <w:r>
        <w:rPr>
          <w:sz w:val="24"/>
          <w:szCs w:val="24"/>
        </w:rPr>
        <w:t>l’accesso</w:t>
      </w:r>
      <w:r w:rsidR="00B37095">
        <w:rPr>
          <w:sz w:val="24"/>
          <w:szCs w:val="24"/>
        </w:rPr>
        <w:t xml:space="preserve"> </w:t>
      </w:r>
      <w:r w:rsidRPr="007210F6">
        <w:rPr>
          <w:sz w:val="24"/>
          <w:szCs w:val="24"/>
        </w:rPr>
        <w:t xml:space="preserve">alla tariffa </w:t>
      </w:r>
      <w:r>
        <w:rPr>
          <w:sz w:val="24"/>
          <w:szCs w:val="24"/>
        </w:rPr>
        <w:t>incentivante</w:t>
      </w:r>
      <w:r w:rsidRPr="007210F6">
        <w:rPr>
          <w:sz w:val="24"/>
          <w:szCs w:val="24"/>
        </w:rPr>
        <w:t xml:space="preserve"> di cui al presente decreto, con effetti decorrenti dal</w:t>
      </w:r>
      <w:r w:rsidR="000B6E32">
        <w:rPr>
          <w:sz w:val="24"/>
          <w:szCs w:val="24"/>
        </w:rPr>
        <w:t>la data indicata dal referente,</w:t>
      </w:r>
      <w:r w:rsidR="0097012E">
        <w:rPr>
          <w:sz w:val="24"/>
          <w:szCs w:val="24"/>
        </w:rPr>
        <w:t xml:space="preserve"> </w:t>
      </w:r>
      <w:r>
        <w:rPr>
          <w:sz w:val="24"/>
          <w:szCs w:val="24"/>
        </w:rPr>
        <w:t>comunque</w:t>
      </w:r>
      <w:r w:rsidRPr="007210F6">
        <w:rPr>
          <w:sz w:val="24"/>
          <w:szCs w:val="24"/>
        </w:rPr>
        <w:t xml:space="preserve"> </w:t>
      </w:r>
      <w:r>
        <w:rPr>
          <w:sz w:val="24"/>
          <w:szCs w:val="24"/>
        </w:rPr>
        <w:t>successiva</w:t>
      </w:r>
      <w:r w:rsidRPr="007210F6">
        <w:rPr>
          <w:sz w:val="24"/>
          <w:szCs w:val="24"/>
        </w:rPr>
        <w:t xml:space="preserve"> alla data di chiusura della medesima convenzione</w:t>
      </w:r>
      <w:r>
        <w:rPr>
          <w:sz w:val="24"/>
          <w:szCs w:val="24"/>
        </w:rPr>
        <w:t>.</w:t>
      </w:r>
    </w:p>
    <w:p w14:paraId="05614BFE" w14:textId="77777777" w:rsidR="00CB25A6" w:rsidRPr="008C4634" w:rsidRDefault="00CB25A6" w:rsidP="00C03E6C">
      <w:pPr>
        <w:spacing w:after="120"/>
        <w:ind w:right="-1"/>
        <w:jc w:val="center"/>
        <w:rPr>
          <w:sz w:val="24"/>
          <w:szCs w:val="24"/>
        </w:rPr>
      </w:pPr>
    </w:p>
    <w:p w14:paraId="12A5353B" w14:textId="196CFE37" w:rsidR="00D0375D" w:rsidRPr="008C4634" w:rsidRDefault="00D0375D" w:rsidP="00C03E6C">
      <w:pPr>
        <w:spacing w:after="120"/>
        <w:ind w:right="-1"/>
        <w:jc w:val="center"/>
        <w:rPr>
          <w:sz w:val="24"/>
          <w:szCs w:val="24"/>
        </w:rPr>
      </w:pPr>
      <w:r w:rsidRPr="008C4634">
        <w:rPr>
          <w:sz w:val="24"/>
          <w:szCs w:val="24"/>
        </w:rPr>
        <w:t xml:space="preserve">Articolo </w:t>
      </w:r>
      <w:r w:rsidR="00564E5D" w:rsidRPr="008C4634">
        <w:rPr>
          <w:sz w:val="24"/>
          <w:szCs w:val="24"/>
        </w:rPr>
        <w:t>4</w:t>
      </w:r>
    </w:p>
    <w:p w14:paraId="66F7CF34" w14:textId="451E9604" w:rsidR="00D0375D" w:rsidRPr="00F77B96" w:rsidRDefault="00D0375D" w:rsidP="00C03E6C">
      <w:pPr>
        <w:spacing w:after="120"/>
        <w:ind w:right="-1"/>
        <w:jc w:val="center"/>
        <w:rPr>
          <w:i/>
          <w:sz w:val="24"/>
          <w:szCs w:val="24"/>
        </w:rPr>
      </w:pPr>
      <w:r w:rsidRPr="00F77B96">
        <w:rPr>
          <w:i/>
          <w:sz w:val="24"/>
          <w:szCs w:val="24"/>
        </w:rPr>
        <w:t>(Modalità di accesso</w:t>
      </w:r>
      <w:r w:rsidR="00454889" w:rsidRPr="00F77B96">
        <w:rPr>
          <w:i/>
          <w:sz w:val="24"/>
          <w:szCs w:val="24"/>
        </w:rPr>
        <w:t xml:space="preserve"> ed erogazione</w:t>
      </w:r>
      <w:r w:rsidRPr="00F77B96">
        <w:rPr>
          <w:i/>
          <w:sz w:val="24"/>
          <w:szCs w:val="24"/>
        </w:rPr>
        <w:t xml:space="preserve"> </w:t>
      </w:r>
      <w:r w:rsidR="001958A3" w:rsidRPr="00F77B96">
        <w:rPr>
          <w:i/>
          <w:sz w:val="24"/>
          <w:szCs w:val="24"/>
        </w:rPr>
        <w:t>della tariffa incentivante</w:t>
      </w:r>
      <w:r w:rsidRPr="00F77B96">
        <w:rPr>
          <w:i/>
          <w:sz w:val="24"/>
          <w:szCs w:val="24"/>
        </w:rPr>
        <w:t>)</w:t>
      </w:r>
    </w:p>
    <w:p w14:paraId="468A158A" w14:textId="57BAEF4C" w:rsidR="001958A3" w:rsidRPr="00F77B96" w:rsidRDefault="000C3EDF" w:rsidP="00C03E6C">
      <w:pPr>
        <w:suppressAutoHyphens w:val="0"/>
        <w:overflowPunct/>
        <w:spacing w:after="120"/>
        <w:ind w:right="-1"/>
        <w:jc w:val="both"/>
        <w:textAlignment w:val="auto"/>
        <w:rPr>
          <w:color w:val="000000"/>
          <w:sz w:val="24"/>
          <w:szCs w:val="24"/>
        </w:rPr>
      </w:pPr>
      <w:r w:rsidRPr="00F77B96">
        <w:rPr>
          <w:color w:val="000000"/>
          <w:sz w:val="24"/>
          <w:szCs w:val="24"/>
        </w:rPr>
        <w:t xml:space="preserve">1. </w:t>
      </w:r>
      <w:r w:rsidR="001958A3" w:rsidRPr="00F77B96">
        <w:rPr>
          <w:color w:val="000000"/>
          <w:sz w:val="24"/>
          <w:szCs w:val="24"/>
        </w:rPr>
        <w:t>L’istanza di accesso a</w:t>
      </w:r>
      <w:r w:rsidR="00564E5D" w:rsidRPr="00F77B96">
        <w:rPr>
          <w:color w:val="000000"/>
          <w:sz w:val="24"/>
          <w:szCs w:val="24"/>
        </w:rPr>
        <w:t xml:space="preserve">lla tariffa di cui all’articolo 3 </w:t>
      </w:r>
      <w:r w:rsidR="001958A3" w:rsidRPr="00F77B96">
        <w:rPr>
          <w:color w:val="000000"/>
          <w:sz w:val="24"/>
          <w:szCs w:val="24"/>
        </w:rPr>
        <w:t xml:space="preserve">è effettuata con le modalità previste dal punto 4.2 della deliberazione </w:t>
      </w:r>
      <w:r w:rsidR="00E428C0" w:rsidRPr="00F77B96">
        <w:rPr>
          <w:color w:val="000000"/>
          <w:sz w:val="24"/>
          <w:szCs w:val="24"/>
        </w:rPr>
        <w:t>ARERA</w:t>
      </w:r>
      <w:r w:rsidR="001958A3" w:rsidRPr="00F77B96">
        <w:rPr>
          <w:color w:val="000000"/>
          <w:sz w:val="24"/>
          <w:szCs w:val="24"/>
        </w:rPr>
        <w:t xml:space="preserve"> </w:t>
      </w:r>
      <w:r w:rsidR="00BA09FA" w:rsidRPr="00F77B96">
        <w:rPr>
          <w:sz w:val="24"/>
          <w:szCs w:val="24"/>
        </w:rPr>
        <w:t>n. 318/2020/R/</w:t>
      </w:r>
      <w:r w:rsidR="00F272C3">
        <w:rPr>
          <w:sz w:val="24"/>
          <w:szCs w:val="24"/>
        </w:rPr>
        <w:t>eel</w:t>
      </w:r>
      <w:r w:rsidR="00BA09FA" w:rsidRPr="008C4634">
        <w:rPr>
          <w:sz w:val="24"/>
          <w:szCs w:val="24"/>
        </w:rPr>
        <w:t xml:space="preserve"> del </w:t>
      </w:r>
      <w:r w:rsidR="00BA09FA" w:rsidRPr="00F77B96">
        <w:rPr>
          <w:sz w:val="24"/>
          <w:szCs w:val="24"/>
        </w:rPr>
        <w:t>4 agosto 2020</w:t>
      </w:r>
      <w:r w:rsidR="001958A3" w:rsidRPr="008C4634">
        <w:rPr>
          <w:color w:val="000000"/>
          <w:sz w:val="24"/>
          <w:szCs w:val="24"/>
        </w:rPr>
        <w:t>.</w:t>
      </w:r>
    </w:p>
    <w:p w14:paraId="768466E3" w14:textId="568BD37B" w:rsidR="001958A3" w:rsidRPr="00047B61" w:rsidRDefault="001958A3" w:rsidP="00C03E6C">
      <w:pPr>
        <w:suppressAutoHyphens w:val="0"/>
        <w:overflowPunct/>
        <w:spacing w:after="120"/>
        <w:ind w:right="-1"/>
        <w:jc w:val="both"/>
        <w:textAlignment w:val="auto"/>
        <w:rPr>
          <w:color w:val="000000"/>
          <w:sz w:val="24"/>
          <w:szCs w:val="24"/>
        </w:rPr>
      </w:pPr>
      <w:r w:rsidRPr="00047B61">
        <w:rPr>
          <w:color w:val="000000"/>
          <w:sz w:val="24"/>
          <w:szCs w:val="24"/>
        </w:rPr>
        <w:t>2. L’</w:t>
      </w:r>
      <w:r w:rsidR="00564E5D" w:rsidRPr="00047B61">
        <w:rPr>
          <w:color w:val="000000"/>
          <w:sz w:val="24"/>
          <w:szCs w:val="24"/>
        </w:rPr>
        <w:t>erogazione della tariffa di cui all’articolo 3</w:t>
      </w:r>
      <w:r w:rsidRPr="00047B61">
        <w:rPr>
          <w:color w:val="000000"/>
          <w:sz w:val="24"/>
          <w:szCs w:val="24"/>
        </w:rPr>
        <w:t xml:space="preserve"> avviene </w:t>
      </w:r>
      <w:r w:rsidR="00A8090F" w:rsidRPr="00047B61">
        <w:rPr>
          <w:color w:val="000000"/>
          <w:sz w:val="24"/>
          <w:szCs w:val="24"/>
        </w:rPr>
        <w:t>nell’ambito del</w:t>
      </w:r>
      <w:r w:rsidR="00E428C0" w:rsidRPr="00047B61">
        <w:rPr>
          <w:color w:val="000000"/>
          <w:sz w:val="24"/>
          <w:szCs w:val="24"/>
        </w:rPr>
        <w:t>l’erogazione del</w:t>
      </w:r>
      <w:r w:rsidR="00564E5D" w:rsidRPr="00B62CA2">
        <w:rPr>
          <w:color w:val="000000"/>
          <w:sz w:val="24"/>
          <w:szCs w:val="24"/>
        </w:rPr>
        <w:t xml:space="preserve"> contributo per la valorizzazione e l’incentivazione dell’autoconsumo collettivo</w:t>
      </w:r>
      <w:r w:rsidRPr="008C4634">
        <w:rPr>
          <w:color w:val="000000"/>
          <w:sz w:val="24"/>
          <w:szCs w:val="24"/>
        </w:rPr>
        <w:t xml:space="preserve"> di cui all’articolo 8 della deliberazione </w:t>
      </w:r>
      <w:r w:rsidR="00C33619">
        <w:rPr>
          <w:color w:val="000000"/>
          <w:sz w:val="24"/>
          <w:szCs w:val="24"/>
        </w:rPr>
        <w:t>ARERA</w:t>
      </w:r>
      <w:r w:rsidR="00C33619" w:rsidRPr="008C4634">
        <w:rPr>
          <w:color w:val="000000"/>
          <w:sz w:val="24"/>
          <w:szCs w:val="24"/>
        </w:rPr>
        <w:t xml:space="preserve"> </w:t>
      </w:r>
      <w:r w:rsidR="00BA09FA" w:rsidRPr="008C4634">
        <w:rPr>
          <w:sz w:val="24"/>
          <w:szCs w:val="24"/>
        </w:rPr>
        <w:t>n. 318/2020/R/</w:t>
      </w:r>
      <w:r w:rsidR="00F272C3">
        <w:rPr>
          <w:sz w:val="24"/>
          <w:szCs w:val="24"/>
        </w:rPr>
        <w:t>eel</w:t>
      </w:r>
      <w:r w:rsidR="00BA09FA" w:rsidRPr="008C4634">
        <w:rPr>
          <w:sz w:val="24"/>
          <w:szCs w:val="24"/>
        </w:rPr>
        <w:t xml:space="preserve"> del </w:t>
      </w:r>
      <w:r w:rsidR="00BA09FA" w:rsidRPr="00F77B96">
        <w:rPr>
          <w:sz w:val="24"/>
          <w:szCs w:val="24"/>
        </w:rPr>
        <w:t>4 agosto 2020</w:t>
      </w:r>
      <w:r w:rsidR="00A8090F" w:rsidRPr="00F77B96">
        <w:rPr>
          <w:color w:val="000000"/>
          <w:sz w:val="24"/>
          <w:szCs w:val="24"/>
        </w:rPr>
        <w:t>, secondo le modalità ivi indicat</w:t>
      </w:r>
      <w:r w:rsidR="00A8090F" w:rsidRPr="00047B61">
        <w:rPr>
          <w:color w:val="000000"/>
          <w:sz w:val="24"/>
          <w:szCs w:val="24"/>
        </w:rPr>
        <w:t>e</w:t>
      </w:r>
      <w:r w:rsidRPr="00047B61">
        <w:rPr>
          <w:color w:val="000000"/>
          <w:sz w:val="24"/>
          <w:szCs w:val="24"/>
        </w:rPr>
        <w:t>.</w:t>
      </w:r>
    </w:p>
    <w:p w14:paraId="29C0F192" w14:textId="09FB5114" w:rsidR="00945172" w:rsidRPr="00F77B96" w:rsidRDefault="00945172" w:rsidP="00C03E6C">
      <w:pPr>
        <w:spacing w:after="120"/>
        <w:ind w:right="-1"/>
        <w:jc w:val="both"/>
        <w:rPr>
          <w:color w:val="000000"/>
          <w:sz w:val="24"/>
          <w:szCs w:val="24"/>
        </w:rPr>
      </w:pPr>
      <w:r w:rsidRPr="008C4634">
        <w:rPr>
          <w:color w:val="000000"/>
          <w:sz w:val="24"/>
          <w:szCs w:val="24"/>
        </w:rPr>
        <w:t>3. Nei casi previsti</w:t>
      </w:r>
      <w:r w:rsidR="0097012E">
        <w:rPr>
          <w:color w:val="000000"/>
          <w:sz w:val="24"/>
          <w:szCs w:val="24"/>
        </w:rPr>
        <w:t xml:space="preserve">, </w:t>
      </w:r>
      <w:r w:rsidRPr="008C4634">
        <w:rPr>
          <w:color w:val="000000"/>
          <w:sz w:val="24"/>
          <w:szCs w:val="24"/>
        </w:rPr>
        <w:t xml:space="preserve">il GSE acquisisce </w:t>
      </w:r>
      <w:r w:rsidRPr="00F77B96">
        <w:rPr>
          <w:color w:val="000000"/>
          <w:sz w:val="24"/>
          <w:szCs w:val="24"/>
        </w:rPr>
        <w:t>l'informazione antimafia.</w:t>
      </w:r>
    </w:p>
    <w:p w14:paraId="7D2A8B09" w14:textId="3F51672F" w:rsidR="008442E1" w:rsidRPr="00F77B96" w:rsidRDefault="004A277D" w:rsidP="00C03E6C">
      <w:pPr>
        <w:spacing w:after="120"/>
        <w:ind w:right="-1"/>
        <w:jc w:val="both"/>
        <w:rPr>
          <w:color w:val="000000"/>
          <w:sz w:val="24"/>
          <w:szCs w:val="24"/>
        </w:rPr>
      </w:pPr>
      <w:r w:rsidRPr="00F77B96">
        <w:rPr>
          <w:color w:val="000000"/>
          <w:sz w:val="24"/>
          <w:szCs w:val="24"/>
        </w:rPr>
        <w:t>4</w:t>
      </w:r>
      <w:r w:rsidR="008442E1" w:rsidRPr="00F77B96">
        <w:rPr>
          <w:color w:val="000000"/>
          <w:sz w:val="24"/>
          <w:szCs w:val="24"/>
        </w:rPr>
        <w:t xml:space="preserve">. </w:t>
      </w:r>
      <w:r w:rsidR="00945172" w:rsidRPr="00F77B96">
        <w:rPr>
          <w:color w:val="000000"/>
          <w:sz w:val="24"/>
          <w:szCs w:val="24"/>
        </w:rPr>
        <w:t xml:space="preserve">Agli impianti </w:t>
      </w:r>
      <w:r w:rsidR="00F7182F" w:rsidRPr="00F77B96">
        <w:rPr>
          <w:color w:val="000000"/>
          <w:sz w:val="24"/>
          <w:szCs w:val="24"/>
        </w:rPr>
        <w:t xml:space="preserve">che beneficiano </w:t>
      </w:r>
      <w:r w:rsidR="00564E5D" w:rsidRPr="00F77B96">
        <w:rPr>
          <w:color w:val="000000"/>
          <w:sz w:val="24"/>
          <w:szCs w:val="24"/>
        </w:rPr>
        <w:t>delle tariffe</w:t>
      </w:r>
      <w:r w:rsidR="00F7182F" w:rsidRPr="00F77B96">
        <w:rPr>
          <w:color w:val="000000"/>
          <w:sz w:val="24"/>
          <w:szCs w:val="24"/>
        </w:rPr>
        <w:t xml:space="preserve"> di cui al presente decreto</w:t>
      </w:r>
      <w:r w:rsidR="00945172" w:rsidRPr="00F77B96">
        <w:rPr>
          <w:color w:val="000000"/>
          <w:sz w:val="24"/>
          <w:szCs w:val="24"/>
        </w:rPr>
        <w:t xml:space="preserve"> si applica </w:t>
      </w:r>
      <w:r w:rsidR="007941C8" w:rsidRPr="00F77B96">
        <w:rPr>
          <w:color w:val="000000"/>
          <w:sz w:val="24"/>
          <w:szCs w:val="24"/>
        </w:rPr>
        <w:t>il</w:t>
      </w:r>
      <w:r w:rsidR="00945172" w:rsidRPr="00F77B96">
        <w:rPr>
          <w:color w:val="000000"/>
          <w:sz w:val="24"/>
          <w:szCs w:val="24"/>
        </w:rPr>
        <w:t xml:space="preserve"> </w:t>
      </w:r>
      <w:r w:rsidR="00945172" w:rsidRPr="00F77B96">
        <w:rPr>
          <w:sz w:val="24"/>
          <w:szCs w:val="24"/>
        </w:rPr>
        <w:t xml:space="preserve">comma 1 dell’articolo 25 del decreto-legge n. 91 del 2014, convertito con modificazioni dalla legge 11 agosto 2014, n. 116. A tale fine, </w:t>
      </w:r>
      <w:r w:rsidR="002B0064" w:rsidRPr="00F77B96">
        <w:rPr>
          <w:color w:val="000000"/>
          <w:sz w:val="24"/>
          <w:szCs w:val="24"/>
        </w:rPr>
        <w:t>il corrispettivo</w:t>
      </w:r>
      <w:r w:rsidR="008442E1" w:rsidRPr="00F77B96">
        <w:rPr>
          <w:color w:val="000000"/>
          <w:sz w:val="24"/>
          <w:szCs w:val="24"/>
        </w:rPr>
        <w:t xml:space="preserve"> dovut</w:t>
      </w:r>
      <w:r w:rsidR="002B0064" w:rsidRPr="00F77B96">
        <w:rPr>
          <w:color w:val="000000"/>
          <w:sz w:val="24"/>
          <w:szCs w:val="24"/>
        </w:rPr>
        <w:t>o</w:t>
      </w:r>
      <w:r w:rsidR="008442E1" w:rsidRPr="00F77B96">
        <w:rPr>
          <w:color w:val="000000"/>
          <w:sz w:val="24"/>
          <w:szCs w:val="24"/>
        </w:rPr>
        <w:t xml:space="preserve"> al GSE </w:t>
      </w:r>
      <w:r w:rsidR="002B0064" w:rsidRPr="00F77B96">
        <w:rPr>
          <w:color w:val="000000"/>
          <w:sz w:val="24"/>
          <w:szCs w:val="24"/>
        </w:rPr>
        <w:t xml:space="preserve">per la copertura dei costi amministrativi sostenuti dallo stesso GSE è pari a quello </w:t>
      </w:r>
      <w:r w:rsidR="008442E1" w:rsidRPr="00F77B96">
        <w:rPr>
          <w:color w:val="000000"/>
          <w:sz w:val="24"/>
          <w:szCs w:val="24"/>
        </w:rPr>
        <w:t>stabilit</w:t>
      </w:r>
      <w:r w:rsidR="002B0064" w:rsidRPr="00F77B96">
        <w:rPr>
          <w:color w:val="000000"/>
          <w:sz w:val="24"/>
          <w:szCs w:val="24"/>
        </w:rPr>
        <w:t>o</w:t>
      </w:r>
      <w:r w:rsidR="008442E1" w:rsidRPr="00F77B96">
        <w:rPr>
          <w:color w:val="000000"/>
          <w:sz w:val="24"/>
          <w:szCs w:val="24"/>
        </w:rPr>
        <w:t xml:space="preserve"> dal decreto ministeriale 24 dicembre 2014 per gli impianti in scambio sul posto.</w:t>
      </w:r>
      <w:r w:rsidR="00564E5D" w:rsidRPr="00F77B96">
        <w:rPr>
          <w:color w:val="000000"/>
          <w:sz w:val="24"/>
          <w:szCs w:val="24"/>
        </w:rPr>
        <w:t xml:space="preserve"> </w:t>
      </w:r>
    </w:p>
    <w:p w14:paraId="05EE568C" w14:textId="16DFF01E" w:rsidR="00B2185C" w:rsidRPr="00F77B96" w:rsidRDefault="00B2185C" w:rsidP="00C03E6C">
      <w:pPr>
        <w:spacing w:before="120"/>
        <w:ind w:right="-1"/>
        <w:rPr>
          <w:color w:val="000000"/>
          <w:sz w:val="24"/>
          <w:szCs w:val="24"/>
        </w:rPr>
      </w:pPr>
    </w:p>
    <w:p w14:paraId="07DE8C00" w14:textId="5B8F9236" w:rsidR="00256D35" w:rsidRPr="00F77B96" w:rsidRDefault="001D53D6" w:rsidP="00C03E6C">
      <w:pPr>
        <w:spacing w:after="120"/>
        <w:ind w:right="-1"/>
        <w:jc w:val="center"/>
        <w:rPr>
          <w:sz w:val="24"/>
          <w:szCs w:val="24"/>
        </w:rPr>
      </w:pPr>
      <w:r w:rsidRPr="00F77B96">
        <w:rPr>
          <w:sz w:val="24"/>
          <w:szCs w:val="24"/>
        </w:rPr>
        <w:t>Articolo 5</w:t>
      </w:r>
    </w:p>
    <w:p w14:paraId="7FAD84D5" w14:textId="77777777" w:rsidR="00256D35" w:rsidRPr="00F77B96" w:rsidRDefault="00256D35" w:rsidP="00C03E6C">
      <w:pPr>
        <w:spacing w:after="120"/>
        <w:ind w:right="-1"/>
        <w:jc w:val="center"/>
        <w:rPr>
          <w:sz w:val="24"/>
          <w:szCs w:val="24"/>
        </w:rPr>
      </w:pPr>
      <w:r w:rsidRPr="00F77B96">
        <w:rPr>
          <w:i/>
          <w:sz w:val="24"/>
          <w:szCs w:val="24"/>
        </w:rPr>
        <w:t>(Cumulabilità di incentivi)</w:t>
      </w:r>
    </w:p>
    <w:p w14:paraId="7A9D1876" w14:textId="33587302" w:rsidR="00C704BF" w:rsidRPr="00F77B96" w:rsidRDefault="00C704BF" w:rsidP="00C03E6C">
      <w:pPr>
        <w:spacing w:after="120"/>
        <w:ind w:right="-1"/>
        <w:jc w:val="both"/>
        <w:rPr>
          <w:sz w:val="24"/>
          <w:szCs w:val="24"/>
        </w:rPr>
      </w:pPr>
      <w:r w:rsidRPr="00F77B96">
        <w:rPr>
          <w:sz w:val="24"/>
          <w:szCs w:val="24"/>
        </w:rPr>
        <w:t>1. Per gli</w:t>
      </w:r>
      <w:r w:rsidR="00AD2994" w:rsidRPr="00F77B96">
        <w:rPr>
          <w:sz w:val="24"/>
          <w:szCs w:val="24"/>
        </w:rPr>
        <w:t xml:space="preserve"> enti territoriali</w:t>
      </w:r>
      <w:r w:rsidR="00D9131D">
        <w:rPr>
          <w:sz w:val="24"/>
          <w:szCs w:val="24"/>
        </w:rPr>
        <w:t xml:space="preserve"> e locali</w:t>
      </w:r>
      <w:r w:rsidR="00AD2994" w:rsidRPr="00F77B96">
        <w:rPr>
          <w:sz w:val="24"/>
          <w:szCs w:val="24"/>
        </w:rPr>
        <w:t>, l</w:t>
      </w:r>
      <w:r w:rsidRPr="00F77B96">
        <w:rPr>
          <w:sz w:val="24"/>
          <w:szCs w:val="24"/>
        </w:rPr>
        <w:t>e tariffe di cui al presente decreto non sono cumulabili con gli incentivi di cui al decreto del Ministro dello sviluppo economico 4 luglio 2019, pubblicato nella Gazzetta Ufficiale n. 186 del 9 agosto 2019, n</w:t>
      </w:r>
      <w:r w:rsidR="004A277D" w:rsidRPr="00F77B96">
        <w:rPr>
          <w:sz w:val="24"/>
          <w:szCs w:val="24"/>
        </w:rPr>
        <w:t>é</w:t>
      </w:r>
      <w:r w:rsidRPr="00F77B96">
        <w:rPr>
          <w:sz w:val="24"/>
          <w:szCs w:val="24"/>
        </w:rPr>
        <w:t xml:space="preserve"> con il meccanismo dello scambio sul posto. </w:t>
      </w:r>
    </w:p>
    <w:p w14:paraId="21ABCA2E" w14:textId="68ED9D05" w:rsidR="00AD2994" w:rsidRPr="00F77B96" w:rsidRDefault="00AD2994" w:rsidP="00C03E6C">
      <w:pPr>
        <w:spacing w:after="120"/>
        <w:ind w:right="-1"/>
        <w:jc w:val="both"/>
        <w:rPr>
          <w:sz w:val="24"/>
          <w:szCs w:val="24"/>
        </w:rPr>
      </w:pPr>
      <w:r w:rsidRPr="00F77B96">
        <w:rPr>
          <w:sz w:val="24"/>
          <w:szCs w:val="24"/>
        </w:rPr>
        <w:t>2. Per i soggetti diversi da quelli di cui al comma 1, le tariffe di cui al presente decreto sono cumulabili esclusivamente con:</w:t>
      </w:r>
    </w:p>
    <w:p w14:paraId="56780E6B" w14:textId="77E106D4" w:rsidR="00AD2994" w:rsidRPr="00F77B96" w:rsidRDefault="00AD2994" w:rsidP="00C03E6C">
      <w:pPr>
        <w:spacing w:after="120"/>
        <w:ind w:right="-1"/>
        <w:jc w:val="both"/>
        <w:rPr>
          <w:bCs/>
          <w:iCs/>
          <w:sz w:val="24"/>
          <w:szCs w:val="24"/>
        </w:rPr>
      </w:pPr>
      <w:r w:rsidRPr="00F77B96">
        <w:rPr>
          <w:sz w:val="24"/>
          <w:szCs w:val="24"/>
        </w:rPr>
        <w:t xml:space="preserve">a) </w:t>
      </w:r>
      <w:r w:rsidRPr="00F77B96">
        <w:rPr>
          <w:rFonts w:eastAsia="Calibri"/>
          <w:color w:val="231F20"/>
          <w:sz w:val="24"/>
          <w:szCs w:val="24"/>
        </w:rPr>
        <w:t xml:space="preserve">la detrazione di cui all’articolo </w:t>
      </w:r>
      <w:r w:rsidRPr="00F77B96">
        <w:rPr>
          <w:bCs/>
          <w:iCs/>
          <w:sz w:val="24"/>
          <w:szCs w:val="24"/>
        </w:rPr>
        <w:t>16-bis, comma 1, del DPR 917/1986;</w:t>
      </w:r>
    </w:p>
    <w:p w14:paraId="56CDF231" w14:textId="027861ED" w:rsidR="00AD2994" w:rsidRPr="00F77B96" w:rsidRDefault="00AD2994" w:rsidP="00C03E6C">
      <w:pPr>
        <w:spacing w:after="120"/>
        <w:ind w:right="-1"/>
        <w:jc w:val="both"/>
        <w:rPr>
          <w:sz w:val="24"/>
          <w:szCs w:val="24"/>
        </w:rPr>
      </w:pPr>
      <w:r w:rsidRPr="00F77B96">
        <w:rPr>
          <w:bCs/>
          <w:iCs/>
          <w:sz w:val="24"/>
          <w:szCs w:val="24"/>
        </w:rPr>
        <w:t xml:space="preserve">b) </w:t>
      </w:r>
      <w:r w:rsidRPr="00F77B96">
        <w:rPr>
          <w:sz w:val="24"/>
          <w:szCs w:val="24"/>
        </w:rPr>
        <w:t>la detrazione del 110%,</w:t>
      </w:r>
      <w:r w:rsidR="006C5019" w:rsidRPr="00F77B96">
        <w:rPr>
          <w:sz w:val="24"/>
          <w:szCs w:val="24"/>
        </w:rPr>
        <w:t xml:space="preserve"> nei limiti e alle condizioni stabilite dall’articolo 3, comma 3. </w:t>
      </w:r>
    </w:p>
    <w:p w14:paraId="1B638F8B" w14:textId="77777777" w:rsidR="007210F6" w:rsidRPr="00F77B96" w:rsidRDefault="007210F6" w:rsidP="00C03E6C">
      <w:pPr>
        <w:spacing w:after="120"/>
        <w:ind w:right="-1"/>
        <w:jc w:val="both"/>
        <w:rPr>
          <w:sz w:val="24"/>
          <w:szCs w:val="24"/>
        </w:rPr>
      </w:pPr>
    </w:p>
    <w:p w14:paraId="4D3364D0" w14:textId="6D3877EF" w:rsidR="00703B26" w:rsidRPr="00F77B96" w:rsidRDefault="009035A3" w:rsidP="00C03E6C">
      <w:pPr>
        <w:spacing w:after="120"/>
        <w:ind w:right="-1"/>
        <w:jc w:val="center"/>
        <w:rPr>
          <w:sz w:val="24"/>
          <w:szCs w:val="24"/>
        </w:rPr>
      </w:pPr>
      <w:r w:rsidRPr="00F77B96">
        <w:rPr>
          <w:sz w:val="24"/>
          <w:szCs w:val="24"/>
        </w:rPr>
        <w:t xml:space="preserve">Articolo </w:t>
      </w:r>
      <w:r w:rsidR="00C743A0" w:rsidRPr="00F77B96">
        <w:rPr>
          <w:sz w:val="24"/>
          <w:szCs w:val="24"/>
        </w:rPr>
        <w:t>6</w:t>
      </w:r>
    </w:p>
    <w:p w14:paraId="6F30CAD9" w14:textId="5040CE30" w:rsidR="009035A3" w:rsidRPr="00F77B96" w:rsidRDefault="009035A3" w:rsidP="00C03E6C">
      <w:pPr>
        <w:spacing w:after="120"/>
        <w:ind w:right="-1"/>
        <w:jc w:val="center"/>
        <w:rPr>
          <w:sz w:val="24"/>
          <w:szCs w:val="24"/>
        </w:rPr>
      </w:pPr>
      <w:r w:rsidRPr="00F77B96">
        <w:rPr>
          <w:i/>
          <w:sz w:val="24"/>
          <w:szCs w:val="24"/>
        </w:rPr>
        <w:t>(Attività di monitoraggio)</w:t>
      </w:r>
    </w:p>
    <w:p w14:paraId="36BC1F08" w14:textId="41D81B07" w:rsidR="00443ACB" w:rsidRPr="00F77B96" w:rsidRDefault="00C743A0" w:rsidP="00C03E6C">
      <w:pPr>
        <w:spacing w:before="120"/>
        <w:ind w:right="-1"/>
        <w:jc w:val="both"/>
        <w:rPr>
          <w:sz w:val="24"/>
          <w:szCs w:val="24"/>
        </w:rPr>
      </w:pPr>
      <w:r w:rsidRPr="00F77B96">
        <w:rPr>
          <w:sz w:val="24"/>
          <w:szCs w:val="24"/>
        </w:rPr>
        <w:t>1</w:t>
      </w:r>
      <w:r w:rsidR="00443ACB" w:rsidRPr="00F77B96">
        <w:rPr>
          <w:sz w:val="24"/>
          <w:szCs w:val="24"/>
        </w:rPr>
        <w:t xml:space="preserve">. </w:t>
      </w:r>
      <w:r w:rsidR="00F86992" w:rsidRPr="00F77B96">
        <w:rPr>
          <w:sz w:val="24"/>
          <w:szCs w:val="24"/>
        </w:rPr>
        <w:t>In attuazione del comma 9, lettera b), dell’articolo 42-bis del DL n. 162/2019, i</w:t>
      </w:r>
      <w:r w:rsidR="00443ACB" w:rsidRPr="00F77B96">
        <w:rPr>
          <w:sz w:val="24"/>
          <w:szCs w:val="24"/>
        </w:rPr>
        <w:t>l GSE</w:t>
      </w:r>
      <w:r w:rsidR="005961FA" w:rsidRPr="00F77B96">
        <w:rPr>
          <w:sz w:val="24"/>
          <w:szCs w:val="24"/>
        </w:rPr>
        <w:t xml:space="preserve"> </w:t>
      </w:r>
      <w:r w:rsidR="001115CF" w:rsidRPr="00F77B96">
        <w:rPr>
          <w:sz w:val="24"/>
          <w:szCs w:val="24"/>
        </w:rPr>
        <w:t xml:space="preserve">pubblica, con cadenza semestrale, un bollettino </w:t>
      </w:r>
      <w:r w:rsidRPr="00F77B96">
        <w:rPr>
          <w:sz w:val="24"/>
          <w:szCs w:val="24"/>
        </w:rPr>
        <w:t xml:space="preserve">su ciascuna delle </w:t>
      </w:r>
      <w:r w:rsidR="001115CF" w:rsidRPr="00F77B96">
        <w:rPr>
          <w:sz w:val="24"/>
          <w:szCs w:val="24"/>
        </w:rPr>
        <w:t>configurazioni di cui al presente decreto, che contenga le seguenti informazioni</w:t>
      </w:r>
      <w:r w:rsidR="00C95808" w:rsidRPr="00F77B96">
        <w:rPr>
          <w:sz w:val="24"/>
          <w:szCs w:val="24"/>
        </w:rPr>
        <w:t xml:space="preserve"> con distribuzione almeno su base regionale</w:t>
      </w:r>
      <w:r w:rsidR="001115CF" w:rsidRPr="00F77B96">
        <w:rPr>
          <w:sz w:val="24"/>
          <w:szCs w:val="24"/>
        </w:rPr>
        <w:t>:</w:t>
      </w:r>
    </w:p>
    <w:p w14:paraId="69FF3B10" w14:textId="33A8CD98" w:rsidR="00443ACB" w:rsidRPr="00F77B96" w:rsidRDefault="00443ACB" w:rsidP="00C03E6C">
      <w:pPr>
        <w:spacing w:before="120"/>
        <w:ind w:right="-1"/>
        <w:jc w:val="both"/>
        <w:rPr>
          <w:sz w:val="24"/>
          <w:szCs w:val="24"/>
        </w:rPr>
      </w:pPr>
      <w:r w:rsidRPr="00F77B96">
        <w:rPr>
          <w:sz w:val="24"/>
          <w:szCs w:val="24"/>
        </w:rPr>
        <w:t xml:space="preserve">a) potenza </w:t>
      </w:r>
      <w:r w:rsidR="007D2EB7" w:rsidRPr="00F77B96">
        <w:rPr>
          <w:sz w:val="24"/>
          <w:szCs w:val="24"/>
        </w:rPr>
        <w:t xml:space="preserve">degli impianti </w:t>
      </w:r>
      <w:r w:rsidRPr="00F77B96">
        <w:rPr>
          <w:sz w:val="24"/>
          <w:szCs w:val="24"/>
        </w:rPr>
        <w:t>e tecnologie impiegate;</w:t>
      </w:r>
    </w:p>
    <w:p w14:paraId="7F89C7C0" w14:textId="00C9BDB3" w:rsidR="00443ACB" w:rsidRPr="00F77B96" w:rsidRDefault="005961FA" w:rsidP="00C03E6C">
      <w:pPr>
        <w:spacing w:before="120"/>
        <w:ind w:right="-1"/>
        <w:jc w:val="both"/>
        <w:rPr>
          <w:sz w:val="24"/>
          <w:szCs w:val="24"/>
        </w:rPr>
      </w:pPr>
      <w:r w:rsidRPr="00F77B96">
        <w:rPr>
          <w:sz w:val="24"/>
          <w:szCs w:val="24"/>
        </w:rPr>
        <w:t xml:space="preserve">b) </w:t>
      </w:r>
      <w:r w:rsidR="00443ACB" w:rsidRPr="00F77B96">
        <w:rPr>
          <w:sz w:val="24"/>
          <w:szCs w:val="24"/>
        </w:rPr>
        <w:t xml:space="preserve">quantità di energia elettrica </w:t>
      </w:r>
      <w:r w:rsidR="00FF56C9" w:rsidRPr="00F77B96">
        <w:rPr>
          <w:sz w:val="24"/>
          <w:szCs w:val="24"/>
        </w:rPr>
        <w:t xml:space="preserve">immessa in rete </w:t>
      </w:r>
      <w:r w:rsidR="00443ACB" w:rsidRPr="00F77B96">
        <w:rPr>
          <w:sz w:val="24"/>
          <w:szCs w:val="24"/>
        </w:rPr>
        <w:t>e condivisa;</w:t>
      </w:r>
    </w:p>
    <w:p w14:paraId="63C10304" w14:textId="54CB3195" w:rsidR="00443ACB" w:rsidRPr="00F77B96" w:rsidRDefault="005961FA" w:rsidP="00C03E6C">
      <w:pPr>
        <w:spacing w:before="120"/>
        <w:ind w:right="-1"/>
        <w:jc w:val="both"/>
        <w:rPr>
          <w:sz w:val="24"/>
          <w:szCs w:val="24"/>
        </w:rPr>
      </w:pPr>
      <w:r w:rsidRPr="00F77B96">
        <w:rPr>
          <w:sz w:val="24"/>
          <w:szCs w:val="24"/>
        </w:rPr>
        <w:t>c</w:t>
      </w:r>
      <w:r w:rsidR="00443ACB" w:rsidRPr="00F77B96">
        <w:rPr>
          <w:sz w:val="24"/>
          <w:szCs w:val="24"/>
        </w:rPr>
        <w:t>) quantità di risorse incentivanti erogate, distinte per ciascuna configurazione e con evidenza delle risorse erogate per energia condivisa e non condivisa; tali risorse</w:t>
      </w:r>
      <w:r w:rsidR="00B80412">
        <w:rPr>
          <w:sz w:val="24"/>
          <w:szCs w:val="24"/>
        </w:rPr>
        <w:t xml:space="preserve">, </w:t>
      </w:r>
      <w:r w:rsidR="00443ACB" w:rsidRPr="00F77B96">
        <w:rPr>
          <w:sz w:val="24"/>
          <w:szCs w:val="24"/>
        </w:rPr>
        <w:t>integrate, con specifica evidenza, con quelle</w:t>
      </w:r>
      <w:r w:rsidR="00666319" w:rsidRPr="00666319">
        <w:rPr>
          <w:color w:val="000000"/>
          <w:sz w:val="24"/>
          <w:szCs w:val="24"/>
        </w:rPr>
        <w:t xml:space="preserve"> </w:t>
      </w:r>
      <w:r w:rsidR="00666319">
        <w:rPr>
          <w:color w:val="000000"/>
          <w:sz w:val="24"/>
          <w:szCs w:val="24"/>
        </w:rPr>
        <w:t xml:space="preserve">relative al </w:t>
      </w:r>
      <w:r w:rsidR="00666319" w:rsidRPr="00B62CA2">
        <w:rPr>
          <w:color w:val="000000"/>
          <w:sz w:val="24"/>
          <w:szCs w:val="24"/>
        </w:rPr>
        <w:t>contributo per la valorizzazione e l’incentivazione dell’autoconsumo collettivo</w:t>
      </w:r>
      <w:r w:rsidR="00443ACB" w:rsidRPr="00F77B96">
        <w:rPr>
          <w:sz w:val="24"/>
          <w:szCs w:val="24"/>
        </w:rPr>
        <w:t xml:space="preserve">, </w:t>
      </w:r>
      <w:r w:rsidR="00C95808" w:rsidRPr="00F77B96">
        <w:rPr>
          <w:sz w:val="24"/>
          <w:szCs w:val="24"/>
        </w:rPr>
        <w:t xml:space="preserve">sono </w:t>
      </w:r>
      <w:r w:rsidR="00443ACB" w:rsidRPr="00F77B96">
        <w:rPr>
          <w:sz w:val="24"/>
          <w:szCs w:val="24"/>
        </w:rPr>
        <w:t xml:space="preserve"> comparate con gli oneri che si sarebbero sostenuti qualora gli stessi impianti avessero </w:t>
      </w:r>
      <w:r w:rsidRPr="00F77B96">
        <w:rPr>
          <w:sz w:val="24"/>
          <w:szCs w:val="24"/>
        </w:rPr>
        <w:t>avuto accesso</w:t>
      </w:r>
      <w:r w:rsidR="00443ACB" w:rsidRPr="00F77B96">
        <w:rPr>
          <w:sz w:val="24"/>
          <w:szCs w:val="24"/>
        </w:rPr>
        <w:t xml:space="preserve"> al meccanismo dello scambio sul posto, con energia scambiata pari a quella condivisa, considerando </w:t>
      </w:r>
      <w:r w:rsidRPr="00F77B96">
        <w:rPr>
          <w:sz w:val="24"/>
          <w:szCs w:val="24"/>
        </w:rPr>
        <w:t>anche i costi</w:t>
      </w:r>
      <w:r w:rsidR="00443ACB" w:rsidRPr="00F77B96">
        <w:rPr>
          <w:sz w:val="24"/>
          <w:szCs w:val="24"/>
        </w:rPr>
        <w:t xml:space="preserve"> dell’esenzione implicita dagli oneri generali di sistema per le configurazioni di autoconsumo </w:t>
      </w:r>
      <w:r w:rsidRPr="00F77B96">
        <w:rPr>
          <w:sz w:val="24"/>
          <w:szCs w:val="24"/>
        </w:rPr>
        <w:t>singolo;</w:t>
      </w:r>
    </w:p>
    <w:p w14:paraId="42E9B279" w14:textId="5C909580" w:rsidR="00FF56C9" w:rsidRPr="00F77B96" w:rsidRDefault="005961FA" w:rsidP="00C03E6C">
      <w:pPr>
        <w:spacing w:before="120"/>
        <w:ind w:right="-1"/>
        <w:jc w:val="both"/>
        <w:rPr>
          <w:sz w:val="24"/>
          <w:szCs w:val="24"/>
        </w:rPr>
      </w:pPr>
      <w:r w:rsidRPr="00F77B96">
        <w:rPr>
          <w:sz w:val="24"/>
          <w:szCs w:val="24"/>
        </w:rPr>
        <w:t xml:space="preserve">d) </w:t>
      </w:r>
      <w:r w:rsidR="00FF56C9" w:rsidRPr="00F77B96">
        <w:rPr>
          <w:sz w:val="24"/>
          <w:szCs w:val="24"/>
        </w:rPr>
        <w:t xml:space="preserve"> tipologi</w:t>
      </w:r>
      <w:r w:rsidR="00B80412">
        <w:rPr>
          <w:sz w:val="24"/>
          <w:szCs w:val="24"/>
        </w:rPr>
        <w:t>a</w:t>
      </w:r>
      <w:r w:rsidR="00FF56C9" w:rsidRPr="00F77B96">
        <w:rPr>
          <w:sz w:val="24"/>
          <w:szCs w:val="24"/>
        </w:rPr>
        <w:t xml:space="preserve"> dei beneficiari;</w:t>
      </w:r>
    </w:p>
    <w:p w14:paraId="1CC3354D" w14:textId="77777777" w:rsidR="00B80412" w:rsidRDefault="00C95808" w:rsidP="00C03E6C">
      <w:pPr>
        <w:spacing w:before="120"/>
        <w:ind w:right="-1"/>
        <w:jc w:val="both"/>
        <w:rPr>
          <w:sz w:val="24"/>
          <w:szCs w:val="24"/>
        </w:rPr>
      </w:pPr>
      <w:r w:rsidRPr="00F77B96">
        <w:rPr>
          <w:sz w:val="24"/>
          <w:szCs w:val="24"/>
        </w:rPr>
        <w:t xml:space="preserve">e) </w:t>
      </w:r>
      <w:r w:rsidR="001115CF" w:rsidRPr="00F77B96">
        <w:rPr>
          <w:sz w:val="24"/>
          <w:szCs w:val="24"/>
        </w:rPr>
        <w:t xml:space="preserve">tempi medi per il riconoscimento delle configurazioni </w:t>
      </w:r>
      <w:r w:rsidR="001115CF" w:rsidRPr="00F77B96">
        <w:rPr>
          <w:rFonts w:eastAsia="Calibri"/>
          <w:bCs/>
          <w:iCs/>
          <w:sz w:val="24"/>
          <w:szCs w:val="24"/>
        </w:rPr>
        <w:t>di autoconsumo collettivo da fonti e di comunità di energia rinnovabile</w:t>
      </w:r>
      <w:r w:rsidR="001115CF" w:rsidRPr="00F77B96">
        <w:rPr>
          <w:color w:val="000000"/>
          <w:sz w:val="24"/>
          <w:szCs w:val="24"/>
        </w:rPr>
        <w:t xml:space="preserve"> ai fini dell’accesso </w:t>
      </w:r>
      <w:r w:rsidR="001115CF" w:rsidRPr="00F77B96">
        <w:rPr>
          <w:rFonts w:eastAsia="Calibri"/>
          <w:bCs/>
          <w:iCs/>
          <w:sz w:val="24"/>
          <w:szCs w:val="24"/>
        </w:rPr>
        <w:t>alla regolazione ARERA e per il riconoscimento degli incentivi</w:t>
      </w:r>
      <w:r w:rsidR="00B80412">
        <w:rPr>
          <w:sz w:val="24"/>
          <w:szCs w:val="24"/>
        </w:rPr>
        <w:t>;</w:t>
      </w:r>
    </w:p>
    <w:p w14:paraId="1B759403" w14:textId="43D33D71" w:rsidR="00B80412" w:rsidRDefault="00B80412" w:rsidP="00C03E6C">
      <w:pPr>
        <w:spacing w:before="120"/>
        <w:ind w:right="-1"/>
        <w:jc w:val="both"/>
        <w:rPr>
          <w:sz w:val="24"/>
          <w:szCs w:val="24"/>
        </w:rPr>
      </w:pPr>
      <w:r>
        <w:rPr>
          <w:sz w:val="24"/>
          <w:szCs w:val="24"/>
        </w:rPr>
        <w:t xml:space="preserve">f) proposte per una maggiore efficacia </w:t>
      </w:r>
      <w:r w:rsidR="00D9131D">
        <w:rPr>
          <w:sz w:val="24"/>
          <w:szCs w:val="24"/>
        </w:rPr>
        <w:t xml:space="preserve">o efficienza </w:t>
      </w:r>
      <w:r>
        <w:rPr>
          <w:sz w:val="24"/>
          <w:szCs w:val="24"/>
        </w:rPr>
        <w:t>delle misure.</w:t>
      </w:r>
    </w:p>
    <w:p w14:paraId="461ECECF" w14:textId="71C200C8" w:rsidR="005109D8" w:rsidRPr="00765D0C" w:rsidRDefault="00C743A0" w:rsidP="00C03E6C">
      <w:pPr>
        <w:spacing w:before="120" w:after="120"/>
        <w:ind w:right="-1"/>
        <w:jc w:val="both"/>
        <w:rPr>
          <w:sz w:val="24"/>
          <w:szCs w:val="24"/>
        </w:rPr>
      </w:pPr>
      <w:r w:rsidRPr="00F77B96">
        <w:rPr>
          <w:sz w:val="24"/>
          <w:szCs w:val="24"/>
        </w:rPr>
        <w:t>2</w:t>
      </w:r>
      <w:r w:rsidR="003F108C" w:rsidRPr="00F77B96">
        <w:rPr>
          <w:sz w:val="24"/>
          <w:szCs w:val="24"/>
        </w:rPr>
        <w:t xml:space="preserve">. </w:t>
      </w:r>
      <w:r w:rsidR="00D9131D">
        <w:rPr>
          <w:sz w:val="24"/>
          <w:szCs w:val="24"/>
        </w:rPr>
        <w:t xml:space="preserve"> I</w:t>
      </w:r>
      <w:r w:rsidR="0096533E" w:rsidRPr="00F77B96">
        <w:rPr>
          <w:sz w:val="24"/>
          <w:szCs w:val="24"/>
        </w:rPr>
        <w:t xml:space="preserve">l GSE </w:t>
      </w:r>
      <w:r w:rsidR="00B37095">
        <w:rPr>
          <w:sz w:val="24"/>
          <w:szCs w:val="24"/>
        </w:rPr>
        <w:t xml:space="preserve">predispone una sezione </w:t>
      </w:r>
      <w:r w:rsidR="0096533E" w:rsidRPr="00F77B96">
        <w:rPr>
          <w:sz w:val="24"/>
          <w:szCs w:val="24"/>
        </w:rPr>
        <w:t>del proprio sito internet dedicata alle configurazioni di autoconsumo collettivo e alle comunità di energia rinnovabile. La sezione è funzionale al supporto per ottenere il</w:t>
      </w:r>
      <w:r w:rsidR="0096533E" w:rsidRPr="00F77B96">
        <w:rPr>
          <w:color w:val="000000"/>
          <w:sz w:val="24"/>
          <w:szCs w:val="24"/>
        </w:rPr>
        <w:t xml:space="preserve"> riconoscimento, da parte dello stesso GSE, ai fini dell’accesso </w:t>
      </w:r>
      <w:r w:rsidR="0096533E" w:rsidRPr="00F77B96">
        <w:rPr>
          <w:rFonts w:eastAsia="Calibri"/>
          <w:bCs/>
          <w:iCs/>
          <w:sz w:val="24"/>
          <w:szCs w:val="24"/>
        </w:rPr>
        <w:t>alla regolazione prevista nel caso di “autoconsumo collettivo da fonti rinnovabili” o di “comunità di energia rinnovabile” e ai fini dell’accesso agli incentivi di cui al presente decreto.</w:t>
      </w:r>
      <w:r w:rsidR="005109D8" w:rsidRPr="00F77B96">
        <w:rPr>
          <w:rFonts w:eastAsia="Calibri"/>
          <w:bCs/>
          <w:iCs/>
          <w:sz w:val="24"/>
          <w:szCs w:val="24"/>
        </w:rPr>
        <w:t xml:space="preserve"> In tale ambito </w:t>
      </w:r>
      <w:r w:rsidR="005109D8" w:rsidRPr="00F77B96">
        <w:rPr>
          <w:sz w:val="24"/>
          <w:szCs w:val="24"/>
        </w:rPr>
        <w:t>il GSE</w:t>
      </w:r>
      <w:r w:rsidR="00316DA8">
        <w:rPr>
          <w:sz w:val="24"/>
          <w:szCs w:val="24"/>
        </w:rPr>
        <w:t xml:space="preserve">, in coerenza con quanto disposto all’articolo 11 della deliberazione ARERA </w:t>
      </w:r>
      <w:r w:rsidR="00316DA8" w:rsidRPr="00F77B96">
        <w:rPr>
          <w:sz w:val="24"/>
          <w:szCs w:val="24"/>
        </w:rPr>
        <w:t>n. 318/2020/R/</w:t>
      </w:r>
      <w:r w:rsidR="00316DA8">
        <w:rPr>
          <w:sz w:val="24"/>
          <w:szCs w:val="24"/>
        </w:rPr>
        <w:t>eel</w:t>
      </w:r>
      <w:r w:rsidR="00316DA8" w:rsidRPr="008C4634">
        <w:rPr>
          <w:sz w:val="24"/>
          <w:szCs w:val="24"/>
        </w:rPr>
        <w:t xml:space="preserve"> del </w:t>
      </w:r>
      <w:r w:rsidR="00316DA8" w:rsidRPr="00F77B96">
        <w:rPr>
          <w:sz w:val="24"/>
          <w:szCs w:val="24"/>
        </w:rPr>
        <w:t>4 agosto 2020</w:t>
      </w:r>
      <w:r w:rsidR="00316DA8">
        <w:rPr>
          <w:sz w:val="24"/>
          <w:szCs w:val="24"/>
        </w:rPr>
        <w:t>,</w:t>
      </w:r>
      <w:r w:rsidR="005109D8" w:rsidRPr="00F77B96">
        <w:rPr>
          <w:sz w:val="24"/>
          <w:szCs w:val="24"/>
        </w:rPr>
        <w:t xml:space="preserve"> fornisce ai beneficiari </w:t>
      </w:r>
      <w:r w:rsidR="00922675" w:rsidRPr="00F77B96">
        <w:rPr>
          <w:sz w:val="24"/>
          <w:szCs w:val="24"/>
        </w:rPr>
        <w:t>delle tariffe</w:t>
      </w:r>
      <w:r w:rsidR="005109D8" w:rsidRPr="00F77B96">
        <w:rPr>
          <w:sz w:val="24"/>
          <w:szCs w:val="24"/>
        </w:rPr>
        <w:t xml:space="preserve"> di cui al presente decreto</w:t>
      </w:r>
      <w:r w:rsidR="00316DA8">
        <w:rPr>
          <w:sz w:val="24"/>
          <w:szCs w:val="24"/>
        </w:rPr>
        <w:t xml:space="preserve"> </w:t>
      </w:r>
      <w:r w:rsidR="00B37095">
        <w:rPr>
          <w:sz w:val="24"/>
          <w:szCs w:val="24"/>
        </w:rPr>
        <w:t>informazioni</w:t>
      </w:r>
      <w:r w:rsidR="005109D8" w:rsidRPr="00F77B96">
        <w:rPr>
          <w:sz w:val="24"/>
          <w:szCs w:val="24"/>
        </w:rPr>
        <w:t xml:space="preserve"> sull’andamento dell’energia immessa in rete, di quella condivisa e di quella prelevata dalla rete da ciascun componente delle configurazioni di autoconsumo collettivo e comunità di energia rinnovabile.</w:t>
      </w:r>
    </w:p>
    <w:p w14:paraId="16980F65" w14:textId="77777777" w:rsidR="00B2185C" w:rsidRPr="00F77B96" w:rsidRDefault="00B2185C" w:rsidP="00C03E6C">
      <w:pPr>
        <w:spacing w:after="120"/>
        <w:ind w:right="-1"/>
        <w:jc w:val="both"/>
        <w:rPr>
          <w:sz w:val="24"/>
          <w:szCs w:val="24"/>
        </w:rPr>
      </w:pPr>
    </w:p>
    <w:p w14:paraId="1C6873DE" w14:textId="52778514" w:rsidR="00AB1C3F" w:rsidRPr="00F77B96" w:rsidRDefault="00AB1C3F" w:rsidP="00C03E6C">
      <w:pPr>
        <w:spacing w:after="120"/>
        <w:ind w:right="-1"/>
        <w:jc w:val="center"/>
        <w:rPr>
          <w:sz w:val="24"/>
          <w:szCs w:val="24"/>
        </w:rPr>
      </w:pPr>
      <w:r w:rsidRPr="00F77B96">
        <w:rPr>
          <w:sz w:val="24"/>
          <w:szCs w:val="24"/>
        </w:rPr>
        <w:t xml:space="preserve">Articolo </w:t>
      </w:r>
      <w:r w:rsidR="00981989" w:rsidRPr="00F77B96">
        <w:rPr>
          <w:sz w:val="24"/>
          <w:szCs w:val="24"/>
        </w:rPr>
        <w:t>7</w:t>
      </w:r>
    </w:p>
    <w:p w14:paraId="6E31C2A5" w14:textId="296EF2EF" w:rsidR="00AB1C3F" w:rsidRPr="00F77B96" w:rsidRDefault="00AB1C3F" w:rsidP="00C03E6C">
      <w:pPr>
        <w:spacing w:after="120"/>
        <w:ind w:right="-1"/>
        <w:jc w:val="center"/>
        <w:rPr>
          <w:sz w:val="24"/>
          <w:szCs w:val="24"/>
        </w:rPr>
      </w:pPr>
      <w:r w:rsidRPr="00F77B96">
        <w:rPr>
          <w:i/>
          <w:sz w:val="24"/>
          <w:szCs w:val="24"/>
        </w:rPr>
        <w:t>(</w:t>
      </w:r>
      <w:r w:rsidR="00C743A0" w:rsidRPr="00F77B96">
        <w:rPr>
          <w:i/>
          <w:sz w:val="24"/>
          <w:szCs w:val="24"/>
        </w:rPr>
        <w:t>Entrata in vigore</w:t>
      </w:r>
      <w:r w:rsidRPr="00F77B96">
        <w:rPr>
          <w:i/>
          <w:sz w:val="24"/>
          <w:szCs w:val="24"/>
        </w:rPr>
        <w:t>)</w:t>
      </w:r>
    </w:p>
    <w:p w14:paraId="69C2096F" w14:textId="009CC5C5" w:rsidR="00AB1C3F" w:rsidRPr="00F77B96" w:rsidRDefault="00C03E6C" w:rsidP="00C03E6C">
      <w:pPr>
        <w:spacing w:before="120"/>
        <w:ind w:right="-1"/>
        <w:jc w:val="both"/>
        <w:rPr>
          <w:sz w:val="24"/>
          <w:szCs w:val="24"/>
        </w:rPr>
      </w:pPr>
      <w:r>
        <w:rPr>
          <w:sz w:val="24"/>
          <w:szCs w:val="24"/>
        </w:rPr>
        <w:t xml:space="preserve">1. </w:t>
      </w:r>
      <w:r w:rsidR="007328F0" w:rsidRPr="00F77B96">
        <w:rPr>
          <w:sz w:val="24"/>
          <w:szCs w:val="24"/>
        </w:rPr>
        <w:t>Il presente decreto entra in vigore il giorno successivo alla data di pubblicazione nella Gazzetta Ufficiale della Repubblica italiana.</w:t>
      </w:r>
    </w:p>
    <w:p w14:paraId="0E91F908" w14:textId="256C8E6E" w:rsidR="00102B86" w:rsidRPr="00F77B96" w:rsidRDefault="00102B86" w:rsidP="00C03E6C">
      <w:pPr>
        <w:spacing w:before="120"/>
        <w:ind w:right="-1"/>
        <w:jc w:val="both"/>
        <w:rPr>
          <w:sz w:val="24"/>
          <w:szCs w:val="24"/>
        </w:rPr>
      </w:pPr>
    </w:p>
    <w:p w14:paraId="4EA4911A" w14:textId="77777777" w:rsidR="00102B86" w:rsidRPr="00F77B96" w:rsidRDefault="00102B86" w:rsidP="00C03E6C">
      <w:pPr>
        <w:spacing w:before="120"/>
        <w:ind w:right="-1"/>
        <w:rPr>
          <w:sz w:val="24"/>
          <w:szCs w:val="24"/>
        </w:rPr>
      </w:pPr>
    </w:p>
    <w:p w14:paraId="104E75F2" w14:textId="73062ACB" w:rsidR="00102B86" w:rsidRPr="00F77B96" w:rsidRDefault="00102B86" w:rsidP="00C03E6C">
      <w:pPr>
        <w:spacing w:before="120"/>
        <w:ind w:right="-1"/>
        <w:jc w:val="center"/>
        <w:rPr>
          <w:sz w:val="24"/>
          <w:szCs w:val="24"/>
        </w:rPr>
      </w:pPr>
      <w:r w:rsidRPr="00F77B96">
        <w:rPr>
          <w:sz w:val="24"/>
          <w:szCs w:val="24"/>
        </w:rPr>
        <w:t>IL MINISTRO DELLO SVILUPPO ECONOMICO</w:t>
      </w:r>
    </w:p>
    <w:p w14:paraId="31FE684F" w14:textId="77777777" w:rsidR="00AB1C3F" w:rsidRPr="00F77B96" w:rsidRDefault="00AB1C3F" w:rsidP="00C03E6C">
      <w:pPr>
        <w:spacing w:before="120"/>
        <w:ind w:right="-1"/>
        <w:jc w:val="center"/>
        <w:rPr>
          <w:sz w:val="24"/>
          <w:szCs w:val="24"/>
        </w:rPr>
      </w:pPr>
    </w:p>
    <w:p w14:paraId="087438F3" w14:textId="49C431E2" w:rsidR="009F2C55" w:rsidRPr="007A3CC2" w:rsidRDefault="009F2C55" w:rsidP="00C03E6C">
      <w:pPr>
        <w:suppressAutoHyphens w:val="0"/>
        <w:overflowPunct/>
        <w:autoSpaceDE/>
        <w:autoSpaceDN/>
        <w:adjustRightInd/>
        <w:ind w:right="-1"/>
        <w:textAlignment w:val="auto"/>
      </w:pPr>
    </w:p>
    <w:sectPr w:rsidR="009F2C55" w:rsidRPr="007A3CC2" w:rsidSect="00920A03">
      <w:footerReference w:type="defaul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58215" w14:textId="77777777" w:rsidR="00A86E99" w:rsidRDefault="00A86E99" w:rsidP="00561657">
      <w:r>
        <w:separator/>
      </w:r>
    </w:p>
  </w:endnote>
  <w:endnote w:type="continuationSeparator" w:id="0">
    <w:p w14:paraId="7967CACC" w14:textId="77777777" w:rsidR="00A86E99" w:rsidRDefault="00A86E99" w:rsidP="0056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946595"/>
      <w:docPartObj>
        <w:docPartGallery w:val="Page Numbers (Bottom of Page)"/>
        <w:docPartUnique/>
      </w:docPartObj>
    </w:sdtPr>
    <w:sdtEndPr/>
    <w:sdtContent>
      <w:p w14:paraId="086589EB" w14:textId="33D0282F" w:rsidR="00920A03" w:rsidRDefault="00920A03">
        <w:pPr>
          <w:pStyle w:val="Pidipagina"/>
          <w:jc w:val="right"/>
        </w:pPr>
        <w:r>
          <w:fldChar w:fldCharType="begin"/>
        </w:r>
        <w:r>
          <w:instrText>PAGE   \* MERGEFORMAT</w:instrText>
        </w:r>
        <w:r>
          <w:fldChar w:fldCharType="separate"/>
        </w:r>
        <w:r w:rsidR="00DF6A45">
          <w:rPr>
            <w:noProof/>
          </w:rPr>
          <w:t>2</w:t>
        </w:r>
        <w:r>
          <w:fldChar w:fldCharType="end"/>
        </w:r>
      </w:p>
    </w:sdtContent>
  </w:sdt>
  <w:p w14:paraId="0C92D18E" w14:textId="77777777" w:rsidR="00ED38EA" w:rsidRDefault="00ED38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F1D21" w14:textId="77777777" w:rsidR="00A86E99" w:rsidRDefault="00A86E99" w:rsidP="00561657">
      <w:r>
        <w:separator/>
      </w:r>
    </w:p>
  </w:footnote>
  <w:footnote w:type="continuationSeparator" w:id="0">
    <w:p w14:paraId="223EF028" w14:textId="77777777" w:rsidR="00A86E99" w:rsidRDefault="00A86E99" w:rsidP="00561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FD6"/>
    <w:multiLevelType w:val="hybridMultilevel"/>
    <w:tmpl w:val="C832D728"/>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22E578C"/>
    <w:multiLevelType w:val="multilevel"/>
    <w:tmpl w:val="B7F4BB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1A9B"/>
    <w:multiLevelType w:val="hybridMultilevel"/>
    <w:tmpl w:val="F690AA5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A2588A"/>
    <w:multiLevelType w:val="hybridMultilevel"/>
    <w:tmpl w:val="F5A458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6C024DD"/>
    <w:multiLevelType w:val="hybridMultilevel"/>
    <w:tmpl w:val="ABB609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6B543B"/>
    <w:multiLevelType w:val="hybridMultilevel"/>
    <w:tmpl w:val="ABB609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A9F3381"/>
    <w:multiLevelType w:val="hybridMultilevel"/>
    <w:tmpl w:val="9EF819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CB7BB2"/>
    <w:multiLevelType w:val="hybridMultilevel"/>
    <w:tmpl w:val="7A6AB1B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0F7068F3"/>
    <w:multiLevelType w:val="hybridMultilevel"/>
    <w:tmpl w:val="281077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31C5FDD"/>
    <w:multiLevelType w:val="hybridMultilevel"/>
    <w:tmpl w:val="C49AF5DE"/>
    <w:lvl w:ilvl="0" w:tplc="E80217D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5AC2662"/>
    <w:multiLevelType w:val="hybridMultilevel"/>
    <w:tmpl w:val="9BEA06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6B72129"/>
    <w:multiLevelType w:val="hybridMultilevel"/>
    <w:tmpl w:val="2C040B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6953D9"/>
    <w:multiLevelType w:val="hybridMultilevel"/>
    <w:tmpl w:val="51FCAE8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C33AD5"/>
    <w:multiLevelType w:val="multilevel"/>
    <w:tmpl w:val="A0C078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0B2DE9"/>
    <w:multiLevelType w:val="hybridMultilevel"/>
    <w:tmpl w:val="62D88C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2C50E61"/>
    <w:multiLevelType w:val="hybridMultilevel"/>
    <w:tmpl w:val="D930A250"/>
    <w:lvl w:ilvl="0" w:tplc="ACE0995C">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24587807"/>
    <w:multiLevelType w:val="hybridMultilevel"/>
    <w:tmpl w:val="CF8E227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15:restartNumberingAfterBreak="0">
    <w:nsid w:val="2AA83D2C"/>
    <w:multiLevelType w:val="hybridMultilevel"/>
    <w:tmpl w:val="5752734C"/>
    <w:lvl w:ilvl="0" w:tplc="43E2887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EC60E36"/>
    <w:multiLevelType w:val="hybridMultilevel"/>
    <w:tmpl w:val="BDCE0A6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ED449F0"/>
    <w:multiLevelType w:val="hybridMultilevel"/>
    <w:tmpl w:val="C832D728"/>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300C0A62"/>
    <w:multiLevelType w:val="hybridMultilevel"/>
    <w:tmpl w:val="C832D728"/>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303D5655"/>
    <w:multiLevelType w:val="hybridMultilevel"/>
    <w:tmpl w:val="AB08FF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2E36F80"/>
    <w:multiLevelType w:val="hybridMultilevel"/>
    <w:tmpl w:val="6A001C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3BC788C"/>
    <w:multiLevelType w:val="hybridMultilevel"/>
    <w:tmpl w:val="2CAC4AC8"/>
    <w:lvl w:ilvl="0" w:tplc="8A12343C">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356936ED"/>
    <w:multiLevelType w:val="hybridMultilevel"/>
    <w:tmpl w:val="4614D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8695BAF"/>
    <w:multiLevelType w:val="hybridMultilevel"/>
    <w:tmpl w:val="56B620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BD1016C"/>
    <w:multiLevelType w:val="hybridMultilevel"/>
    <w:tmpl w:val="612C657A"/>
    <w:lvl w:ilvl="0" w:tplc="04100017">
      <w:start w:val="1"/>
      <w:numFmt w:val="lowerLetter"/>
      <w:lvlText w:val="%1)"/>
      <w:lvlJc w:val="left"/>
      <w:pPr>
        <w:ind w:left="1068" w:hanging="360"/>
      </w:pPr>
    </w:lvl>
    <w:lvl w:ilvl="1" w:tplc="0410000F">
      <w:start w:val="1"/>
      <w:numFmt w:val="decimal"/>
      <w:lvlText w:val="%2."/>
      <w:lvlJc w:val="left"/>
      <w:pPr>
        <w:ind w:left="1864" w:hanging="360"/>
      </w:pPr>
    </w:lvl>
    <w:lvl w:ilvl="2" w:tplc="0410001B">
      <w:start w:val="1"/>
      <w:numFmt w:val="lowerRoman"/>
      <w:lvlText w:val="%3."/>
      <w:lvlJc w:val="right"/>
      <w:pPr>
        <w:ind w:left="2584" w:hanging="180"/>
      </w:pPr>
    </w:lvl>
    <w:lvl w:ilvl="3" w:tplc="0410000F">
      <w:start w:val="1"/>
      <w:numFmt w:val="decimal"/>
      <w:lvlText w:val="%4."/>
      <w:lvlJc w:val="left"/>
      <w:pPr>
        <w:ind w:left="3304" w:hanging="360"/>
      </w:pPr>
    </w:lvl>
    <w:lvl w:ilvl="4" w:tplc="04100019">
      <w:start w:val="1"/>
      <w:numFmt w:val="lowerLetter"/>
      <w:lvlText w:val="%5."/>
      <w:lvlJc w:val="left"/>
      <w:pPr>
        <w:ind w:left="4024" w:hanging="360"/>
      </w:pPr>
    </w:lvl>
    <w:lvl w:ilvl="5" w:tplc="0410001B">
      <w:start w:val="1"/>
      <w:numFmt w:val="lowerRoman"/>
      <w:lvlText w:val="%6."/>
      <w:lvlJc w:val="right"/>
      <w:pPr>
        <w:ind w:left="4744" w:hanging="180"/>
      </w:pPr>
    </w:lvl>
    <w:lvl w:ilvl="6" w:tplc="0410000F">
      <w:start w:val="1"/>
      <w:numFmt w:val="decimal"/>
      <w:lvlText w:val="%7."/>
      <w:lvlJc w:val="left"/>
      <w:pPr>
        <w:ind w:left="5464" w:hanging="360"/>
      </w:pPr>
    </w:lvl>
    <w:lvl w:ilvl="7" w:tplc="04100019">
      <w:start w:val="1"/>
      <w:numFmt w:val="lowerLetter"/>
      <w:lvlText w:val="%8."/>
      <w:lvlJc w:val="left"/>
      <w:pPr>
        <w:ind w:left="6184" w:hanging="360"/>
      </w:pPr>
    </w:lvl>
    <w:lvl w:ilvl="8" w:tplc="0410001B">
      <w:start w:val="1"/>
      <w:numFmt w:val="lowerRoman"/>
      <w:lvlText w:val="%9."/>
      <w:lvlJc w:val="right"/>
      <w:pPr>
        <w:ind w:left="6904" w:hanging="180"/>
      </w:pPr>
    </w:lvl>
  </w:abstractNum>
  <w:abstractNum w:abstractNumId="27" w15:restartNumberingAfterBreak="0">
    <w:nsid w:val="3D510B4A"/>
    <w:multiLevelType w:val="hybridMultilevel"/>
    <w:tmpl w:val="281077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0ED06E6"/>
    <w:multiLevelType w:val="multilevel"/>
    <w:tmpl w:val="AD24C2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6D40C3"/>
    <w:multiLevelType w:val="hybridMultilevel"/>
    <w:tmpl w:val="53CAE3C6"/>
    <w:lvl w:ilvl="0" w:tplc="8A4646C4">
      <w:numFmt w:val="bullet"/>
      <w:lvlText w:val="-"/>
      <w:lvlJc w:val="left"/>
      <w:pPr>
        <w:tabs>
          <w:tab w:val="num" w:pos="720"/>
        </w:tabs>
        <w:ind w:left="720" w:hanging="360"/>
      </w:pPr>
      <w:rPr>
        <w:rFonts w:ascii="Verdana" w:eastAsia="Times New Roman" w:hAnsi="Verdana"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351C35"/>
    <w:multiLevelType w:val="multilevel"/>
    <w:tmpl w:val="A27E4EF6"/>
    <w:lvl w:ilvl="0">
      <w:start w:val="1"/>
      <w:numFmt w:val="decimal"/>
      <w:pStyle w:val="Titolo1"/>
      <w:lvlText w:val="%1"/>
      <w:lvlJc w:val="left"/>
      <w:pPr>
        <w:tabs>
          <w:tab w:val="num" w:pos="858"/>
        </w:tabs>
        <w:ind w:left="858" w:hanging="432"/>
      </w:pPr>
      <w:rPr>
        <w:rFonts w:hint="default"/>
      </w:rPr>
    </w:lvl>
    <w:lvl w:ilvl="1">
      <w:start w:val="1"/>
      <w:numFmt w:val="decimal"/>
      <w:pStyle w:val="Titolo2"/>
      <w:lvlText w:val="%1.%2"/>
      <w:lvlJc w:val="left"/>
      <w:pPr>
        <w:tabs>
          <w:tab w:val="num" w:pos="1144"/>
        </w:tabs>
        <w:ind w:left="1144" w:hanging="576"/>
      </w:pPr>
      <w:rPr>
        <w:rFonts w:hint="default"/>
      </w:rPr>
    </w:lvl>
    <w:lvl w:ilvl="2">
      <w:start w:val="1"/>
      <w:numFmt w:val="decimal"/>
      <w:pStyle w:val="Titolo3"/>
      <w:lvlText w:val="%1.%2.%3"/>
      <w:lvlJc w:val="left"/>
      <w:pPr>
        <w:tabs>
          <w:tab w:val="num" w:pos="1320"/>
        </w:tabs>
        <w:ind w:left="1320" w:hanging="720"/>
      </w:pPr>
      <w:rPr>
        <w:rFonts w:hint="default"/>
        <w:b/>
        <w:bCs/>
        <w:i w:val="0"/>
        <w:iCs w:val="0"/>
      </w:rPr>
    </w:lvl>
    <w:lvl w:ilvl="3">
      <w:start w:val="1"/>
      <w:numFmt w:val="decimal"/>
      <w:pStyle w:val="Titolo4"/>
      <w:lvlText w:val="%1.%2.%3.%4"/>
      <w:lvlJc w:val="left"/>
      <w:pPr>
        <w:tabs>
          <w:tab w:val="num" w:pos="1290"/>
        </w:tabs>
        <w:ind w:left="1290" w:hanging="864"/>
      </w:pPr>
      <w:rPr>
        <w:rFonts w:hint="default"/>
      </w:rPr>
    </w:lvl>
    <w:lvl w:ilvl="4">
      <w:start w:val="1"/>
      <w:numFmt w:val="decimal"/>
      <w:pStyle w:val="Titolo5"/>
      <w:lvlText w:val="%1.%2.%3.%4.%5"/>
      <w:lvlJc w:val="left"/>
      <w:pPr>
        <w:tabs>
          <w:tab w:val="num" w:pos="1434"/>
        </w:tabs>
        <w:ind w:left="1434" w:hanging="1008"/>
      </w:pPr>
      <w:rPr>
        <w:rFonts w:hint="default"/>
      </w:rPr>
    </w:lvl>
    <w:lvl w:ilvl="5">
      <w:start w:val="1"/>
      <w:numFmt w:val="decimal"/>
      <w:pStyle w:val="Titolo6"/>
      <w:lvlText w:val="%1.%2.%3.%4.%5.%6"/>
      <w:lvlJc w:val="left"/>
      <w:pPr>
        <w:tabs>
          <w:tab w:val="num" w:pos="1578"/>
        </w:tabs>
        <w:ind w:left="1578" w:hanging="1152"/>
      </w:pPr>
      <w:rPr>
        <w:rFonts w:hint="default"/>
      </w:rPr>
    </w:lvl>
    <w:lvl w:ilvl="6">
      <w:start w:val="1"/>
      <w:numFmt w:val="decimal"/>
      <w:pStyle w:val="Titolo7"/>
      <w:lvlText w:val="%1.%2.%3.%4.%5.%6.%7"/>
      <w:lvlJc w:val="left"/>
      <w:pPr>
        <w:tabs>
          <w:tab w:val="num" w:pos="1722"/>
        </w:tabs>
        <w:ind w:left="1722" w:hanging="1296"/>
      </w:pPr>
      <w:rPr>
        <w:rFonts w:hint="default"/>
      </w:rPr>
    </w:lvl>
    <w:lvl w:ilvl="7">
      <w:start w:val="1"/>
      <w:numFmt w:val="decimal"/>
      <w:pStyle w:val="Titolo8"/>
      <w:lvlText w:val="%1.%2.%3.%4.%5.%6.%7.%8"/>
      <w:lvlJc w:val="left"/>
      <w:pPr>
        <w:tabs>
          <w:tab w:val="num" w:pos="1866"/>
        </w:tabs>
        <w:ind w:left="1866" w:hanging="1440"/>
      </w:pPr>
      <w:rPr>
        <w:rFonts w:hint="default"/>
      </w:rPr>
    </w:lvl>
    <w:lvl w:ilvl="8">
      <w:start w:val="1"/>
      <w:numFmt w:val="decimal"/>
      <w:pStyle w:val="Titolo9"/>
      <w:lvlText w:val="%1.%2.%3.%4.%5.%6.%7.%8.%9"/>
      <w:lvlJc w:val="left"/>
      <w:pPr>
        <w:tabs>
          <w:tab w:val="num" w:pos="2010"/>
        </w:tabs>
        <w:ind w:left="2010" w:hanging="1584"/>
      </w:pPr>
      <w:rPr>
        <w:rFonts w:hint="default"/>
      </w:rPr>
    </w:lvl>
  </w:abstractNum>
  <w:abstractNum w:abstractNumId="31" w15:restartNumberingAfterBreak="0">
    <w:nsid w:val="424A43A8"/>
    <w:multiLevelType w:val="hybridMultilevel"/>
    <w:tmpl w:val="A6E4F4EA"/>
    <w:lvl w:ilvl="0" w:tplc="0410001B">
      <w:start w:val="1"/>
      <w:numFmt w:val="lowerRoman"/>
      <w:lvlText w:val="%1."/>
      <w:lvlJc w:val="right"/>
      <w:pPr>
        <w:ind w:left="1800" w:hanging="360"/>
      </w:pPr>
    </w:lvl>
    <w:lvl w:ilvl="1" w:tplc="04100019">
      <w:start w:val="1"/>
      <w:numFmt w:val="lowerLetter"/>
      <w:lvlText w:val="%2."/>
      <w:lvlJc w:val="left"/>
      <w:pPr>
        <w:ind w:left="2520" w:hanging="360"/>
      </w:pPr>
    </w:lvl>
    <w:lvl w:ilvl="2" w:tplc="0410001B">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2" w15:restartNumberingAfterBreak="0">
    <w:nsid w:val="42AD3A3F"/>
    <w:multiLevelType w:val="hybridMultilevel"/>
    <w:tmpl w:val="51FCAE8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D922D51"/>
    <w:multiLevelType w:val="hybridMultilevel"/>
    <w:tmpl w:val="8D6008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DE22C5C"/>
    <w:multiLevelType w:val="multilevel"/>
    <w:tmpl w:val="E4CCFC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ECC3E42"/>
    <w:multiLevelType w:val="hybridMultilevel"/>
    <w:tmpl w:val="2528C8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EE86169"/>
    <w:multiLevelType w:val="hybridMultilevel"/>
    <w:tmpl w:val="19C648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00809D4"/>
    <w:multiLevelType w:val="hybridMultilevel"/>
    <w:tmpl w:val="F74CACF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8" w15:restartNumberingAfterBreak="0">
    <w:nsid w:val="53454A42"/>
    <w:multiLevelType w:val="hybridMultilevel"/>
    <w:tmpl w:val="D4E4BE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3B74C49"/>
    <w:multiLevelType w:val="hybridMultilevel"/>
    <w:tmpl w:val="F690AA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755129A"/>
    <w:multiLevelType w:val="hybridMultilevel"/>
    <w:tmpl w:val="E0E43CF0"/>
    <w:lvl w:ilvl="0" w:tplc="60B6855C">
      <w:start w:val="1"/>
      <w:numFmt w:val="lowerLetter"/>
      <w:lvlText w:val="%1)"/>
      <w:lvlJc w:val="left"/>
      <w:pPr>
        <w:ind w:left="1080" w:hanging="360"/>
      </w:pPr>
      <w:rPr>
        <w:rFonts w:hint="default"/>
        <w:u w:val="none"/>
      </w:rPr>
    </w:lvl>
    <w:lvl w:ilvl="1" w:tplc="25A49244">
      <w:start w:val="1"/>
      <w:numFmt w:val="lowerLetter"/>
      <w:lvlText w:val="%2)"/>
      <w:lvlJc w:val="left"/>
      <w:pPr>
        <w:ind w:left="1494" w:hanging="360"/>
      </w:pPr>
      <w:rPr>
        <w:rFonts w:hint="default"/>
      </w:r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41" w15:restartNumberingAfterBreak="0">
    <w:nsid w:val="57D37D43"/>
    <w:multiLevelType w:val="hybridMultilevel"/>
    <w:tmpl w:val="C832D728"/>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2" w15:restartNumberingAfterBreak="0">
    <w:nsid w:val="5E7E4625"/>
    <w:multiLevelType w:val="hybridMultilevel"/>
    <w:tmpl w:val="F690AA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0492869"/>
    <w:multiLevelType w:val="multilevel"/>
    <w:tmpl w:val="08642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08A650C"/>
    <w:multiLevelType w:val="hybridMultilevel"/>
    <w:tmpl w:val="F690AA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0CA6581"/>
    <w:multiLevelType w:val="hybridMultilevel"/>
    <w:tmpl w:val="C8D6635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6" w15:restartNumberingAfterBreak="0">
    <w:nsid w:val="615F4135"/>
    <w:multiLevelType w:val="hybridMultilevel"/>
    <w:tmpl w:val="582E5E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18A2A09"/>
    <w:multiLevelType w:val="hybridMultilevel"/>
    <w:tmpl w:val="C832D728"/>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8" w15:restartNumberingAfterBreak="0">
    <w:nsid w:val="620D6B34"/>
    <w:multiLevelType w:val="hybridMultilevel"/>
    <w:tmpl w:val="C832D728"/>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9" w15:restartNumberingAfterBreak="0">
    <w:nsid w:val="64D3316F"/>
    <w:multiLevelType w:val="hybridMultilevel"/>
    <w:tmpl w:val="58B69C1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0" w15:restartNumberingAfterBreak="0">
    <w:nsid w:val="65640A03"/>
    <w:multiLevelType w:val="singleLevel"/>
    <w:tmpl w:val="6DD28A74"/>
    <w:lvl w:ilvl="0">
      <w:start w:val="1"/>
      <w:numFmt w:val="bullet"/>
      <w:lvlText w:val=""/>
      <w:lvlJc w:val="left"/>
      <w:pPr>
        <w:tabs>
          <w:tab w:val="num" w:pos="360"/>
        </w:tabs>
        <w:ind w:left="360" w:hanging="360"/>
      </w:pPr>
      <w:rPr>
        <w:rFonts w:ascii="Wingdings" w:hAnsi="Wingdings" w:hint="default"/>
        <w:sz w:val="26"/>
      </w:rPr>
    </w:lvl>
  </w:abstractNum>
  <w:abstractNum w:abstractNumId="51" w15:restartNumberingAfterBreak="0">
    <w:nsid w:val="688D34A3"/>
    <w:multiLevelType w:val="hybridMultilevel"/>
    <w:tmpl w:val="3D44A6B8"/>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52" w15:restartNumberingAfterBreak="0">
    <w:nsid w:val="6C961436"/>
    <w:multiLevelType w:val="hybridMultilevel"/>
    <w:tmpl w:val="40CAFD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D53577C"/>
    <w:multiLevelType w:val="hybridMultilevel"/>
    <w:tmpl w:val="11A8C048"/>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4" w15:restartNumberingAfterBreak="0">
    <w:nsid w:val="6E306DD8"/>
    <w:multiLevelType w:val="hybridMultilevel"/>
    <w:tmpl w:val="6FCC837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5" w15:restartNumberingAfterBreak="0">
    <w:nsid w:val="728B0412"/>
    <w:multiLevelType w:val="hybridMultilevel"/>
    <w:tmpl w:val="C040E6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751F7F8A"/>
    <w:multiLevelType w:val="multilevel"/>
    <w:tmpl w:val="47F4CB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7262F89"/>
    <w:multiLevelType w:val="hybridMultilevel"/>
    <w:tmpl w:val="FAB450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796D158E"/>
    <w:multiLevelType w:val="hybridMultilevel"/>
    <w:tmpl w:val="3524307A"/>
    <w:lvl w:ilvl="0" w:tplc="CD664672">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7AC34AFC"/>
    <w:multiLevelType w:val="hybridMultilevel"/>
    <w:tmpl w:val="D4CAD07A"/>
    <w:lvl w:ilvl="0" w:tplc="0410000F">
      <w:start w:val="1"/>
      <w:numFmt w:val="decimal"/>
      <w:lvlText w:val="%1."/>
      <w:lvlJc w:val="left"/>
      <w:pPr>
        <w:ind w:left="1724" w:hanging="360"/>
      </w:pPr>
    </w:lvl>
    <w:lvl w:ilvl="1" w:tplc="04100019">
      <w:start w:val="1"/>
      <w:numFmt w:val="lowerLetter"/>
      <w:lvlText w:val="%2."/>
      <w:lvlJc w:val="left"/>
      <w:pPr>
        <w:ind w:left="2444" w:hanging="360"/>
      </w:pPr>
    </w:lvl>
    <w:lvl w:ilvl="2" w:tplc="0410001B">
      <w:start w:val="1"/>
      <w:numFmt w:val="lowerRoman"/>
      <w:lvlText w:val="%3."/>
      <w:lvlJc w:val="right"/>
      <w:pPr>
        <w:ind w:left="3164" w:hanging="180"/>
      </w:pPr>
    </w:lvl>
    <w:lvl w:ilvl="3" w:tplc="0410000F">
      <w:start w:val="1"/>
      <w:numFmt w:val="decimal"/>
      <w:lvlText w:val="%4."/>
      <w:lvlJc w:val="left"/>
      <w:pPr>
        <w:ind w:left="3884" w:hanging="360"/>
      </w:pPr>
    </w:lvl>
    <w:lvl w:ilvl="4" w:tplc="04100019">
      <w:start w:val="1"/>
      <w:numFmt w:val="lowerLetter"/>
      <w:lvlText w:val="%5."/>
      <w:lvlJc w:val="left"/>
      <w:pPr>
        <w:ind w:left="4604" w:hanging="360"/>
      </w:pPr>
    </w:lvl>
    <w:lvl w:ilvl="5" w:tplc="0410001B">
      <w:start w:val="1"/>
      <w:numFmt w:val="lowerRoman"/>
      <w:lvlText w:val="%6."/>
      <w:lvlJc w:val="right"/>
      <w:pPr>
        <w:ind w:left="5324" w:hanging="180"/>
      </w:pPr>
    </w:lvl>
    <w:lvl w:ilvl="6" w:tplc="0410000F">
      <w:start w:val="1"/>
      <w:numFmt w:val="decimal"/>
      <w:lvlText w:val="%7."/>
      <w:lvlJc w:val="left"/>
      <w:pPr>
        <w:ind w:left="6044" w:hanging="360"/>
      </w:pPr>
    </w:lvl>
    <w:lvl w:ilvl="7" w:tplc="04100019">
      <w:start w:val="1"/>
      <w:numFmt w:val="lowerLetter"/>
      <w:lvlText w:val="%8."/>
      <w:lvlJc w:val="left"/>
      <w:pPr>
        <w:ind w:left="6764" w:hanging="360"/>
      </w:pPr>
    </w:lvl>
    <w:lvl w:ilvl="8" w:tplc="0410001B">
      <w:start w:val="1"/>
      <w:numFmt w:val="lowerRoman"/>
      <w:lvlText w:val="%9."/>
      <w:lvlJc w:val="right"/>
      <w:pPr>
        <w:ind w:left="7484" w:hanging="180"/>
      </w:pPr>
    </w:lvl>
  </w:abstractNum>
  <w:abstractNum w:abstractNumId="60" w15:restartNumberingAfterBreak="0">
    <w:nsid w:val="7E0B4998"/>
    <w:multiLevelType w:val="hybridMultilevel"/>
    <w:tmpl w:val="57805C2C"/>
    <w:lvl w:ilvl="0" w:tplc="04100017">
      <w:start w:val="1"/>
      <w:numFmt w:val="lowerLetter"/>
      <w:lvlText w:val="%1)"/>
      <w:lvlJc w:val="left"/>
      <w:pPr>
        <w:ind w:left="1068" w:hanging="360"/>
      </w:pPr>
    </w:lvl>
    <w:lvl w:ilvl="1" w:tplc="04100019">
      <w:start w:val="1"/>
      <w:numFmt w:val="lowerLetter"/>
      <w:lvlText w:val="%2."/>
      <w:lvlJc w:val="left"/>
      <w:pPr>
        <w:ind w:left="1864" w:hanging="360"/>
      </w:pPr>
    </w:lvl>
    <w:lvl w:ilvl="2" w:tplc="0410001B">
      <w:start w:val="1"/>
      <w:numFmt w:val="lowerRoman"/>
      <w:lvlText w:val="%3."/>
      <w:lvlJc w:val="right"/>
      <w:pPr>
        <w:ind w:left="2584" w:hanging="180"/>
      </w:pPr>
    </w:lvl>
    <w:lvl w:ilvl="3" w:tplc="0410000F">
      <w:start w:val="1"/>
      <w:numFmt w:val="decimal"/>
      <w:lvlText w:val="%4."/>
      <w:lvlJc w:val="left"/>
      <w:pPr>
        <w:ind w:left="3304" w:hanging="360"/>
      </w:pPr>
    </w:lvl>
    <w:lvl w:ilvl="4" w:tplc="04100019">
      <w:start w:val="1"/>
      <w:numFmt w:val="lowerLetter"/>
      <w:lvlText w:val="%5."/>
      <w:lvlJc w:val="left"/>
      <w:pPr>
        <w:ind w:left="4024" w:hanging="360"/>
      </w:pPr>
    </w:lvl>
    <w:lvl w:ilvl="5" w:tplc="0410001B">
      <w:start w:val="1"/>
      <w:numFmt w:val="lowerRoman"/>
      <w:lvlText w:val="%6."/>
      <w:lvlJc w:val="right"/>
      <w:pPr>
        <w:ind w:left="4744" w:hanging="180"/>
      </w:pPr>
    </w:lvl>
    <w:lvl w:ilvl="6" w:tplc="0410000F">
      <w:start w:val="1"/>
      <w:numFmt w:val="decimal"/>
      <w:lvlText w:val="%7."/>
      <w:lvlJc w:val="left"/>
      <w:pPr>
        <w:ind w:left="5464" w:hanging="360"/>
      </w:pPr>
    </w:lvl>
    <w:lvl w:ilvl="7" w:tplc="04100019">
      <w:start w:val="1"/>
      <w:numFmt w:val="lowerLetter"/>
      <w:lvlText w:val="%8."/>
      <w:lvlJc w:val="left"/>
      <w:pPr>
        <w:ind w:left="6184" w:hanging="360"/>
      </w:pPr>
    </w:lvl>
    <w:lvl w:ilvl="8" w:tplc="0410001B">
      <w:start w:val="1"/>
      <w:numFmt w:val="lowerRoman"/>
      <w:lvlText w:val="%9."/>
      <w:lvlJc w:val="right"/>
      <w:pPr>
        <w:ind w:left="6904" w:hanging="180"/>
      </w:pPr>
    </w:lvl>
  </w:abstractNum>
  <w:abstractNum w:abstractNumId="61" w15:restartNumberingAfterBreak="0">
    <w:nsid w:val="7EE602A1"/>
    <w:multiLevelType w:val="hybridMultilevel"/>
    <w:tmpl w:val="F690AA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0"/>
  </w:num>
  <w:num w:numId="2">
    <w:abstractNumId w:val="54"/>
  </w:num>
  <w:num w:numId="3">
    <w:abstractNumId w:val="7"/>
  </w:num>
  <w:num w:numId="4">
    <w:abstractNumId w:val="45"/>
  </w:num>
  <w:num w:numId="5">
    <w:abstractNumId w:val="30"/>
  </w:num>
  <w:num w:numId="6">
    <w:abstractNumId w:val="49"/>
  </w:num>
  <w:num w:numId="7">
    <w:abstractNumId w:val="53"/>
  </w:num>
  <w:num w:numId="8">
    <w:abstractNumId w:val="51"/>
  </w:num>
  <w:num w:numId="9">
    <w:abstractNumId w:val="19"/>
  </w:num>
  <w:num w:numId="10">
    <w:abstractNumId w:val="60"/>
  </w:num>
  <w:num w:numId="11">
    <w:abstractNumId w:val="0"/>
  </w:num>
  <w:num w:numId="12">
    <w:abstractNumId w:val="37"/>
  </w:num>
  <w:num w:numId="13">
    <w:abstractNumId w:val="26"/>
  </w:num>
  <w:num w:numId="14">
    <w:abstractNumId w:val="59"/>
  </w:num>
  <w:num w:numId="15">
    <w:abstractNumId w:val="47"/>
  </w:num>
  <w:num w:numId="16">
    <w:abstractNumId w:val="48"/>
  </w:num>
  <w:num w:numId="17">
    <w:abstractNumId w:val="31"/>
  </w:num>
  <w:num w:numId="18">
    <w:abstractNumId w:val="16"/>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41"/>
  </w:num>
  <w:num w:numId="31">
    <w:abstractNumId w:val="18"/>
  </w:num>
  <w:num w:numId="32">
    <w:abstractNumId w:val="58"/>
  </w:num>
  <w:num w:numId="33">
    <w:abstractNumId w:val="20"/>
  </w:num>
  <w:num w:numId="34">
    <w:abstractNumId w:val="6"/>
  </w:num>
  <w:num w:numId="35">
    <w:abstractNumId w:val="22"/>
  </w:num>
  <w:num w:numId="36">
    <w:abstractNumId w:val="6"/>
  </w:num>
  <w:num w:numId="37">
    <w:abstractNumId w:val="11"/>
  </w:num>
  <w:num w:numId="38">
    <w:abstractNumId w:val="24"/>
  </w:num>
  <w:num w:numId="39">
    <w:abstractNumId w:val="52"/>
  </w:num>
  <w:num w:numId="40">
    <w:abstractNumId w:val="61"/>
  </w:num>
  <w:num w:numId="41">
    <w:abstractNumId w:val="44"/>
  </w:num>
  <w:num w:numId="42">
    <w:abstractNumId w:val="42"/>
  </w:num>
  <w:num w:numId="43">
    <w:abstractNumId w:val="39"/>
  </w:num>
  <w:num w:numId="44">
    <w:abstractNumId w:val="14"/>
  </w:num>
  <w:num w:numId="45">
    <w:abstractNumId w:val="3"/>
  </w:num>
  <w:num w:numId="46">
    <w:abstractNumId w:val="2"/>
  </w:num>
  <w:num w:numId="47">
    <w:abstractNumId w:val="57"/>
  </w:num>
  <w:num w:numId="48">
    <w:abstractNumId w:val="55"/>
  </w:num>
  <w:num w:numId="49">
    <w:abstractNumId w:val="25"/>
  </w:num>
  <w:num w:numId="50">
    <w:abstractNumId w:val="50"/>
  </w:num>
  <w:num w:numId="51">
    <w:abstractNumId w:val="29"/>
  </w:num>
  <w:num w:numId="52">
    <w:abstractNumId w:val="32"/>
  </w:num>
  <w:num w:numId="53">
    <w:abstractNumId w:val="12"/>
  </w:num>
  <w:num w:numId="54">
    <w:abstractNumId w:val="46"/>
  </w:num>
  <w:num w:numId="55">
    <w:abstractNumId w:val="21"/>
  </w:num>
  <w:num w:numId="56">
    <w:abstractNumId w:val="10"/>
  </w:num>
  <w:num w:numId="57">
    <w:abstractNumId w:val="38"/>
  </w:num>
  <w:num w:numId="58">
    <w:abstractNumId w:val="33"/>
  </w:num>
  <w:num w:numId="59">
    <w:abstractNumId w:val="15"/>
  </w:num>
  <w:num w:numId="60">
    <w:abstractNumId w:val="36"/>
  </w:num>
  <w:num w:numId="61">
    <w:abstractNumId w:val="35"/>
  </w:num>
  <w:num w:numId="62">
    <w:abstractNumId w:val="17"/>
  </w:num>
  <w:num w:numId="63">
    <w:abstractNumId w:val="43"/>
  </w:num>
  <w:num w:numId="64">
    <w:abstractNumId w:val="28"/>
  </w:num>
  <w:num w:numId="65">
    <w:abstractNumId w:val="1"/>
  </w:num>
  <w:num w:numId="66">
    <w:abstractNumId w:val="56"/>
  </w:num>
  <w:num w:numId="67">
    <w:abstractNumId w:val="34"/>
  </w:num>
  <w:num w:numId="68">
    <w:abstractNumId w:val="4"/>
  </w:num>
  <w:num w:numId="69">
    <w:abstractNumId w:val="5"/>
  </w:num>
  <w:num w:numId="70">
    <w:abstractNumId w:val="8"/>
  </w:num>
  <w:num w:numId="71">
    <w:abstractNumId w:val="27"/>
  </w:num>
  <w:num w:numId="72">
    <w:abstractNumId w:val="2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5F"/>
    <w:rsid w:val="0000143A"/>
    <w:rsid w:val="00002427"/>
    <w:rsid w:val="000028AA"/>
    <w:rsid w:val="00003A05"/>
    <w:rsid w:val="000118E0"/>
    <w:rsid w:val="00011B1F"/>
    <w:rsid w:val="00012366"/>
    <w:rsid w:val="00013719"/>
    <w:rsid w:val="000149EE"/>
    <w:rsid w:val="000205B6"/>
    <w:rsid w:val="00023167"/>
    <w:rsid w:val="000237FA"/>
    <w:rsid w:val="000258CF"/>
    <w:rsid w:val="000337A4"/>
    <w:rsid w:val="00033F50"/>
    <w:rsid w:val="00034C66"/>
    <w:rsid w:val="00035B93"/>
    <w:rsid w:val="00037252"/>
    <w:rsid w:val="000401E6"/>
    <w:rsid w:val="0004086C"/>
    <w:rsid w:val="000412E3"/>
    <w:rsid w:val="000435F3"/>
    <w:rsid w:val="00044919"/>
    <w:rsid w:val="00046DAF"/>
    <w:rsid w:val="00047B61"/>
    <w:rsid w:val="000512F1"/>
    <w:rsid w:val="00051B13"/>
    <w:rsid w:val="00052116"/>
    <w:rsid w:val="00052C24"/>
    <w:rsid w:val="00054EDA"/>
    <w:rsid w:val="000560A5"/>
    <w:rsid w:val="000568C7"/>
    <w:rsid w:val="000571D8"/>
    <w:rsid w:val="00057D9B"/>
    <w:rsid w:val="00062958"/>
    <w:rsid w:val="00065448"/>
    <w:rsid w:val="00065B98"/>
    <w:rsid w:val="00066F90"/>
    <w:rsid w:val="00067774"/>
    <w:rsid w:val="00070687"/>
    <w:rsid w:val="00070D48"/>
    <w:rsid w:val="00071E87"/>
    <w:rsid w:val="0007259B"/>
    <w:rsid w:val="0007271B"/>
    <w:rsid w:val="000734EA"/>
    <w:rsid w:val="00073659"/>
    <w:rsid w:val="000749A2"/>
    <w:rsid w:val="00076B06"/>
    <w:rsid w:val="000777AB"/>
    <w:rsid w:val="00080041"/>
    <w:rsid w:val="00081600"/>
    <w:rsid w:val="00082452"/>
    <w:rsid w:val="00082F2C"/>
    <w:rsid w:val="000840C3"/>
    <w:rsid w:val="00084FF1"/>
    <w:rsid w:val="0008618A"/>
    <w:rsid w:val="0008659D"/>
    <w:rsid w:val="0008692A"/>
    <w:rsid w:val="00086BFB"/>
    <w:rsid w:val="00086CC4"/>
    <w:rsid w:val="00086D71"/>
    <w:rsid w:val="00087A10"/>
    <w:rsid w:val="00087BF2"/>
    <w:rsid w:val="0009037B"/>
    <w:rsid w:val="00090A98"/>
    <w:rsid w:val="0009191B"/>
    <w:rsid w:val="00094DD3"/>
    <w:rsid w:val="00095E54"/>
    <w:rsid w:val="00096EFA"/>
    <w:rsid w:val="00097592"/>
    <w:rsid w:val="000A06B7"/>
    <w:rsid w:val="000A14EB"/>
    <w:rsid w:val="000A18EB"/>
    <w:rsid w:val="000A287B"/>
    <w:rsid w:val="000A346B"/>
    <w:rsid w:val="000A4641"/>
    <w:rsid w:val="000A4FB7"/>
    <w:rsid w:val="000A6053"/>
    <w:rsid w:val="000A6A87"/>
    <w:rsid w:val="000A7F7B"/>
    <w:rsid w:val="000B0833"/>
    <w:rsid w:val="000B0E78"/>
    <w:rsid w:val="000B0F0A"/>
    <w:rsid w:val="000B14AF"/>
    <w:rsid w:val="000B16B4"/>
    <w:rsid w:val="000B188D"/>
    <w:rsid w:val="000B23D9"/>
    <w:rsid w:val="000B2D72"/>
    <w:rsid w:val="000B346D"/>
    <w:rsid w:val="000B3735"/>
    <w:rsid w:val="000B6139"/>
    <w:rsid w:val="000B6E32"/>
    <w:rsid w:val="000B7522"/>
    <w:rsid w:val="000B77DC"/>
    <w:rsid w:val="000C25A4"/>
    <w:rsid w:val="000C364A"/>
    <w:rsid w:val="000C3D2A"/>
    <w:rsid w:val="000C3EDF"/>
    <w:rsid w:val="000C3F99"/>
    <w:rsid w:val="000C4E3D"/>
    <w:rsid w:val="000C4F0B"/>
    <w:rsid w:val="000C55CD"/>
    <w:rsid w:val="000D064B"/>
    <w:rsid w:val="000D24D3"/>
    <w:rsid w:val="000D2706"/>
    <w:rsid w:val="000D5C39"/>
    <w:rsid w:val="000D781C"/>
    <w:rsid w:val="000D7E38"/>
    <w:rsid w:val="000D7FA9"/>
    <w:rsid w:val="000E05D9"/>
    <w:rsid w:val="000E1884"/>
    <w:rsid w:val="000E1B5B"/>
    <w:rsid w:val="000E2D33"/>
    <w:rsid w:val="000E3C4B"/>
    <w:rsid w:val="000E3D61"/>
    <w:rsid w:val="000E67C4"/>
    <w:rsid w:val="000E7349"/>
    <w:rsid w:val="000E7418"/>
    <w:rsid w:val="000E7D95"/>
    <w:rsid w:val="000F0518"/>
    <w:rsid w:val="000F12B7"/>
    <w:rsid w:val="000F3CD4"/>
    <w:rsid w:val="000F479C"/>
    <w:rsid w:val="000F56F4"/>
    <w:rsid w:val="00100615"/>
    <w:rsid w:val="001007F0"/>
    <w:rsid w:val="00101957"/>
    <w:rsid w:val="00101BCF"/>
    <w:rsid w:val="00102086"/>
    <w:rsid w:val="00102134"/>
    <w:rsid w:val="00102171"/>
    <w:rsid w:val="001024E1"/>
    <w:rsid w:val="00102B86"/>
    <w:rsid w:val="00103ADF"/>
    <w:rsid w:val="00103B2F"/>
    <w:rsid w:val="00104A59"/>
    <w:rsid w:val="00105BCA"/>
    <w:rsid w:val="001060C0"/>
    <w:rsid w:val="0010756F"/>
    <w:rsid w:val="001115CF"/>
    <w:rsid w:val="00111822"/>
    <w:rsid w:val="00111D50"/>
    <w:rsid w:val="00112DD8"/>
    <w:rsid w:val="001138C6"/>
    <w:rsid w:val="00115089"/>
    <w:rsid w:val="00115421"/>
    <w:rsid w:val="0012199F"/>
    <w:rsid w:val="0012327A"/>
    <w:rsid w:val="00124BC1"/>
    <w:rsid w:val="00125729"/>
    <w:rsid w:val="001263FE"/>
    <w:rsid w:val="001275EE"/>
    <w:rsid w:val="001305A8"/>
    <w:rsid w:val="00130BDB"/>
    <w:rsid w:val="001313F1"/>
    <w:rsid w:val="00131A73"/>
    <w:rsid w:val="00131C95"/>
    <w:rsid w:val="001323E5"/>
    <w:rsid w:val="00134568"/>
    <w:rsid w:val="001347CA"/>
    <w:rsid w:val="00136273"/>
    <w:rsid w:val="001362D7"/>
    <w:rsid w:val="00137161"/>
    <w:rsid w:val="001372DE"/>
    <w:rsid w:val="0013742F"/>
    <w:rsid w:val="00137812"/>
    <w:rsid w:val="00137ACF"/>
    <w:rsid w:val="0014352D"/>
    <w:rsid w:val="00143EFF"/>
    <w:rsid w:val="00144FE9"/>
    <w:rsid w:val="00146888"/>
    <w:rsid w:val="00151930"/>
    <w:rsid w:val="0015206E"/>
    <w:rsid w:val="001521A3"/>
    <w:rsid w:val="0015269B"/>
    <w:rsid w:val="00153ADC"/>
    <w:rsid w:val="00155E21"/>
    <w:rsid w:val="001563A3"/>
    <w:rsid w:val="00160678"/>
    <w:rsid w:val="00162318"/>
    <w:rsid w:val="001628A4"/>
    <w:rsid w:val="001637E7"/>
    <w:rsid w:val="00166007"/>
    <w:rsid w:val="00167863"/>
    <w:rsid w:val="00170705"/>
    <w:rsid w:val="001711D8"/>
    <w:rsid w:val="00171550"/>
    <w:rsid w:val="001719C5"/>
    <w:rsid w:val="001723AA"/>
    <w:rsid w:val="00172DC0"/>
    <w:rsid w:val="00173D42"/>
    <w:rsid w:val="00173FDA"/>
    <w:rsid w:val="001770E4"/>
    <w:rsid w:val="001841A1"/>
    <w:rsid w:val="00184AC2"/>
    <w:rsid w:val="00185175"/>
    <w:rsid w:val="001860E0"/>
    <w:rsid w:val="0018673F"/>
    <w:rsid w:val="00186941"/>
    <w:rsid w:val="00187229"/>
    <w:rsid w:val="00187256"/>
    <w:rsid w:val="00187B85"/>
    <w:rsid w:val="00190856"/>
    <w:rsid w:val="00191126"/>
    <w:rsid w:val="00191B01"/>
    <w:rsid w:val="00192C8C"/>
    <w:rsid w:val="001940FD"/>
    <w:rsid w:val="001958A3"/>
    <w:rsid w:val="001958D4"/>
    <w:rsid w:val="00195ACC"/>
    <w:rsid w:val="0019719C"/>
    <w:rsid w:val="001A125F"/>
    <w:rsid w:val="001A12A7"/>
    <w:rsid w:val="001A1543"/>
    <w:rsid w:val="001A17E5"/>
    <w:rsid w:val="001A1C6F"/>
    <w:rsid w:val="001A1DD6"/>
    <w:rsid w:val="001A4A5E"/>
    <w:rsid w:val="001A66D4"/>
    <w:rsid w:val="001A6F84"/>
    <w:rsid w:val="001A7EFE"/>
    <w:rsid w:val="001B03F8"/>
    <w:rsid w:val="001B170A"/>
    <w:rsid w:val="001B1894"/>
    <w:rsid w:val="001B1D71"/>
    <w:rsid w:val="001B2004"/>
    <w:rsid w:val="001B5539"/>
    <w:rsid w:val="001B741B"/>
    <w:rsid w:val="001C0C59"/>
    <w:rsid w:val="001C1620"/>
    <w:rsid w:val="001C2BE0"/>
    <w:rsid w:val="001C34D0"/>
    <w:rsid w:val="001C390F"/>
    <w:rsid w:val="001C3E20"/>
    <w:rsid w:val="001C4740"/>
    <w:rsid w:val="001C51CF"/>
    <w:rsid w:val="001C64F8"/>
    <w:rsid w:val="001D14BF"/>
    <w:rsid w:val="001D1647"/>
    <w:rsid w:val="001D1D1F"/>
    <w:rsid w:val="001D2521"/>
    <w:rsid w:val="001D26BF"/>
    <w:rsid w:val="001D2C41"/>
    <w:rsid w:val="001D2D12"/>
    <w:rsid w:val="001D2D32"/>
    <w:rsid w:val="001D53D6"/>
    <w:rsid w:val="001D5AFB"/>
    <w:rsid w:val="001D63BB"/>
    <w:rsid w:val="001D6663"/>
    <w:rsid w:val="001D7E60"/>
    <w:rsid w:val="001E0356"/>
    <w:rsid w:val="001E0E44"/>
    <w:rsid w:val="001E15CF"/>
    <w:rsid w:val="001E1BD8"/>
    <w:rsid w:val="001E2E88"/>
    <w:rsid w:val="001E443D"/>
    <w:rsid w:val="001E7038"/>
    <w:rsid w:val="001E7DF5"/>
    <w:rsid w:val="001F042D"/>
    <w:rsid w:val="001F0778"/>
    <w:rsid w:val="001F0FC2"/>
    <w:rsid w:val="001F0FF8"/>
    <w:rsid w:val="001F43B7"/>
    <w:rsid w:val="001F56DB"/>
    <w:rsid w:val="001F5B83"/>
    <w:rsid w:val="001F5D7B"/>
    <w:rsid w:val="001F6688"/>
    <w:rsid w:val="001F747D"/>
    <w:rsid w:val="002010DB"/>
    <w:rsid w:val="00201479"/>
    <w:rsid w:val="002015DE"/>
    <w:rsid w:val="00201897"/>
    <w:rsid w:val="00202651"/>
    <w:rsid w:val="0020270A"/>
    <w:rsid w:val="00202DD7"/>
    <w:rsid w:val="00203E95"/>
    <w:rsid w:val="00204291"/>
    <w:rsid w:val="00204E80"/>
    <w:rsid w:val="00205246"/>
    <w:rsid w:val="002077EF"/>
    <w:rsid w:val="00207FD3"/>
    <w:rsid w:val="00210D5F"/>
    <w:rsid w:val="0021139A"/>
    <w:rsid w:val="002127AD"/>
    <w:rsid w:val="00212820"/>
    <w:rsid w:val="002136E9"/>
    <w:rsid w:val="00214469"/>
    <w:rsid w:val="0021459B"/>
    <w:rsid w:val="00215C95"/>
    <w:rsid w:val="00215EA0"/>
    <w:rsid w:val="00216441"/>
    <w:rsid w:val="00217282"/>
    <w:rsid w:val="002176BA"/>
    <w:rsid w:val="00220B21"/>
    <w:rsid w:val="00221855"/>
    <w:rsid w:val="0022279F"/>
    <w:rsid w:val="0022311E"/>
    <w:rsid w:val="00226175"/>
    <w:rsid w:val="002263FC"/>
    <w:rsid w:val="00226419"/>
    <w:rsid w:val="00226949"/>
    <w:rsid w:val="00226EC5"/>
    <w:rsid w:val="00231E3E"/>
    <w:rsid w:val="00231E5F"/>
    <w:rsid w:val="0023217C"/>
    <w:rsid w:val="002336A4"/>
    <w:rsid w:val="00233D15"/>
    <w:rsid w:val="00234A77"/>
    <w:rsid w:val="00235918"/>
    <w:rsid w:val="00236CE3"/>
    <w:rsid w:val="00237429"/>
    <w:rsid w:val="00237D3E"/>
    <w:rsid w:val="0024066B"/>
    <w:rsid w:val="00240A9E"/>
    <w:rsid w:val="002410AE"/>
    <w:rsid w:val="00242D96"/>
    <w:rsid w:val="0024464F"/>
    <w:rsid w:val="00245A31"/>
    <w:rsid w:val="00246F28"/>
    <w:rsid w:val="002478EA"/>
    <w:rsid w:val="00250FA0"/>
    <w:rsid w:val="00251362"/>
    <w:rsid w:val="00251D71"/>
    <w:rsid w:val="00253C63"/>
    <w:rsid w:val="00253F5D"/>
    <w:rsid w:val="00254002"/>
    <w:rsid w:val="00255DE7"/>
    <w:rsid w:val="002568A2"/>
    <w:rsid w:val="00256D35"/>
    <w:rsid w:val="002576AF"/>
    <w:rsid w:val="0026275A"/>
    <w:rsid w:val="00263D44"/>
    <w:rsid w:val="00264AE8"/>
    <w:rsid w:val="00266031"/>
    <w:rsid w:val="0026669B"/>
    <w:rsid w:val="00267A4E"/>
    <w:rsid w:val="00271428"/>
    <w:rsid w:val="00271A82"/>
    <w:rsid w:val="002733AB"/>
    <w:rsid w:val="00273A76"/>
    <w:rsid w:val="0027482A"/>
    <w:rsid w:val="002753D3"/>
    <w:rsid w:val="00275F2C"/>
    <w:rsid w:val="00276073"/>
    <w:rsid w:val="002771C7"/>
    <w:rsid w:val="00277485"/>
    <w:rsid w:val="002803B0"/>
    <w:rsid w:val="00280495"/>
    <w:rsid w:val="00281403"/>
    <w:rsid w:val="002818B5"/>
    <w:rsid w:val="00281FDB"/>
    <w:rsid w:val="00282B33"/>
    <w:rsid w:val="0028307C"/>
    <w:rsid w:val="00283782"/>
    <w:rsid w:val="00284000"/>
    <w:rsid w:val="002841E1"/>
    <w:rsid w:val="0028436A"/>
    <w:rsid w:val="00284851"/>
    <w:rsid w:val="00285A06"/>
    <w:rsid w:val="00285C05"/>
    <w:rsid w:val="0028665B"/>
    <w:rsid w:val="00286DD4"/>
    <w:rsid w:val="00287FB2"/>
    <w:rsid w:val="002909AB"/>
    <w:rsid w:val="00291AE9"/>
    <w:rsid w:val="00295948"/>
    <w:rsid w:val="0029597F"/>
    <w:rsid w:val="00296783"/>
    <w:rsid w:val="0029683C"/>
    <w:rsid w:val="00296CDE"/>
    <w:rsid w:val="0029706C"/>
    <w:rsid w:val="002978DC"/>
    <w:rsid w:val="002A0960"/>
    <w:rsid w:val="002A3B34"/>
    <w:rsid w:val="002A4428"/>
    <w:rsid w:val="002A47CB"/>
    <w:rsid w:val="002A545A"/>
    <w:rsid w:val="002B0064"/>
    <w:rsid w:val="002B049F"/>
    <w:rsid w:val="002B2A58"/>
    <w:rsid w:val="002B356F"/>
    <w:rsid w:val="002B40E9"/>
    <w:rsid w:val="002B4A96"/>
    <w:rsid w:val="002B4F33"/>
    <w:rsid w:val="002B5016"/>
    <w:rsid w:val="002C0829"/>
    <w:rsid w:val="002C22CA"/>
    <w:rsid w:val="002C2692"/>
    <w:rsid w:val="002C4CA4"/>
    <w:rsid w:val="002C5571"/>
    <w:rsid w:val="002C67F7"/>
    <w:rsid w:val="002D1F90"/>
    <w:rsid w:val="002D1FE0"/>
    <w:rsid w:val="002D21DF"/>
    <w:rsid w:val="002D4B94"/>
    <w:rsid w:val="002D592C"/>
    <w:rsid w:val="002D693B"/>
    <w:rsid w:val="002E0026"/>
    <w:rsid w:val="002E089F"/>
    <w:rsid w:val="002E0969"/>
    <w:rsid w:val="002E2CB9"/>
    <w:rsid w:val="002E43B3"/>
    <w:rsid w:val="002E4697"/>
    <w:rsid w:val="002E6F2C"/>
    <w:rsid w:val="002E7B24"/>
    <w:rsid w:val="002F069F"/>
    <w:rsid w:val="002F0783"/>
    <w:rsid w:val="002F271D"/>
    <w:rsid w:val="002F362C"/>
    <w:rsid w:val="002F6955"/>
    <w:rsid w:val="002F6AB5"/>
    <w:rsid w:val="002F79E5"/>
    <w:rsid w:val="00301413"/>
    <w:rsid w:val="00301782"/>
    <w:rsid w:val="00301D44"/>
    <w:rsid w:val="003023BA"/>
    <w:rsid w:val="003031D3"/>
    <w:rsid w:val="003040F9"/>
    <w:rsid w:val="00305022"/>
    <w:rsid w:val="00305BE0"/>
    <w:rsid w:val="00306D81"/>
    <w:rsid w:val="00307B48"/>
    <w:rsid w:val="00310AC0"/>
    <w:rsid w:val="00310AC9"/>
    <w:rsid w:val="003127A8"/>
    <w:rsid w:val="00314545"/>
    <w:rsid w:val="00314606"/>
    <w:rsid w:val="00314784"/>
    <w:rsid w:val="00314898"/>
    <w:rsid w:val="00316DA8"/>
    <w:rsid w:val="0031709E"/>
    <w:rsid w:val="00317E0B"/>
    <w:rsid w:val="00320B9B"/>
    <w:rsid w:val="003214BD"/>
    <w:rsid w:val="0032191D"/>
    <w:rsid w:val="003227CD"/>
    <w:rsid w:val="00322B97"/>
    <w:rsid w:val="00322D24"/>
    <w:rsid w:val="00324AE4"/>
    <w:rsid w:val="00327514"/>
    <w:rsid w:val="00327C87"/>
    <w:rsid w:val="003305F3"/>
    <w:rsid w:val="003310C2"/>
    <w:rsid w:val="00331410"/>
    <w:rsid w:val="003327C5"/>
    <w:rsid w:val="00333877"/>
    <w:rsid w:val="003340E6"/>
    <w:rsid w:val="00335572"/>
    <w:rsid w:val="00335BCE"/>
    <w:rsid w:val="00335D7F"/>
    <w:rsid w:val="00337A98"/>
    <w:rsid w:val="00337D4B"/>
    <w:rsid w:val="00337F53"/>
    <w:rsid w:val="003412EE"/>
    <w:rsid w:val="003441F2"/>
    <w:rsid w:val="0034458E"/>
    <w:rsid w:val="0034508A"/>
    <w:rsid w:val="00345D03"/>
    <w:rsid w:val="00345DA3"/>
    <w:rsid w:val="003460EB"/>
    <w:rsid w:val="003461EE"/>
    <w:rsid w:val="00347173"/>
    <w:rsid w:val="003500C7"/>
    <w:rsid w:val="0035129B"/>
    <w:rsid w:val="00351FCD"/>
    <w:rsid w:val="00351FDC"/>
    <w:rsid w:val="00354765"/>
    <w:rsid w:val="00354F59"/>
    <w:rsid w:val="003614C0"/>
    <w:rsid w:val="003617D5"/>
    <w:rsid w:val="003625E2"/>
    <w:rsid w:val="0036547B"/>
    <w:rsid w:val="003668B2"/>
    <w:rsid w:val="00371DA0"/>
    <w:rsid w:val="0037232F"/>
    <w:rsid w:val="00373141"/>
    <w:rsid w:val="00373B99"/>
    <w:rsid w:val="00373DBA"/>
    <w:rsid w:val="00374825"/>
    <w:rsid w:val="00376FF6"/>
    <w:rsid w:val="00377CE2"/>
    <w:rsid w:val="00382469"/>
    <w:rsid w:val="00383BC6"/>
    <w:rsid w:val="00384627"/>
    <w:rsid w:val="003850BC"/>
    <w:rsid w:val="00385113"/>
    <w:rsid w:val="00386786"/>
    <w:rsid w:val="00386B74"/>
    <w:rsid w:val="0038772B"/>
    <w:rsid w:val="003913DA"/>
    <w:rsid w:val="00393749"/>
    <w:rsid w:val="0039397A"/>
    <w:rsid w:val="00393D81"/>
    <w:rsid w:val="00394B5E"/>
    <w:rsid w:val="0039611C"/>
    <w:rsid w:val="003A0465"/>
    <w:rsid w:val="003A427D"/>
    <w:rsid w:val="003A5C97"/>
    <w:rsid w:val="003A609E"/>
    <w:rsid w:val="003A6872"/>
    <w:rsid w:val="003A68F8"/>
    <w:rsid w:val="003B1313"/>
    <w:rsid w:val="003B47BC"/>
    <w:rsid w:val="003B6AEE"/>
    <w:rsid w:val="003C034C"/>
    <w:rsid w:val="003C1AC0"/>
    <w:rsid w:val="003C2110"/>
    <w:rsid w:val="003C2A8C"/>
    <w:rsid w:val="003C52E3"/>
    <w:rsid w:val="003C70B2"/>
    <w:rsid w:val="003C7D21"/>
    <w:rsid w:val="003C7E61"/>
    <w:rsid w:val="003D022B"/>
    <w:rsid w:val="003D05C5"/>
    <w:rsid w:val="003D23F6"/>
    <w:rsid w:val="003D3A17"/>
    <w:rsid w:val="003D41A3"/>
    <w:rsid w:val="003D499B"/>
    <w:rsid w:val="003D4AB2"/>
    <w:rsid w:val="003D518D"/>
    <w:rsid w:val="003D5B3E"/>
    <w:rsid w:val="003D6176"/>
    <w:rsid w:val="003D6517"/>
    <w:rsid w:val="003D7220"/>
    <w:rsid w:val="003D7427"/>
    <w:rsid w:val="003D742D"/>
    <w:rsid w:val="003E0752"/>
    <w:rsid w:val="003E2769"/>
    <w:rsid w:val="003E6F63"/>
    <w:rsid w:val="003E70D4"/>
    <w:rsid w:val="003E71A3"/>
    <w:rsid w:val="003E7697"/>
    <w:rsid w:val="003F033E"/>
    <w:rsid w:val="003F05A2"/>
    <w:rsid w:val="003F0D1C"/>
    <w:rsid w:val="003F0F1A"/>
    <w:rsid w:val="003F108C"/>
    <w:rsid w:val="003F503D"/>
    <w:rsid w:val="003F50A5"/>
    <w:rsid w:val="003F575F"/>
    <w:rsid w:val="004007B6"/>
    <w:rsid w:val="00402272"/>
    <w:rsid w:val="0040344A"/>
    <w:rsid w:val="00403CE5"/>
    <w:rsid w:val="00404343"/>
    <w:rsid w:val="00404467"/>
    <w:rsid w:val="00404CD8"/>
    <w:rsid w:val="0040509C"/>
    <w:rsid w:val="00406A97"/>
    <w:rsid w:val="00406CD1"/>
    <w:rsid w:val="00407304"/>
    <w:rsid w:val="00407ABD"/>
    <w:rsid w:val="00410066"/>
    <w:rsid w:val="0041072D"/>
    <w:rsid w:val="00410B37"/>
    <w:rsid w:val="00410C1A"/>
    <w:rsid w:val="00411716"/>
    <w:rsid w:val="00411A53"/>
    <w:rsid w:val="0041350D"/>
    <w:rsid w:val="004138C9"/>
    <w:rsid w:val="00413C00"/>
    <w:rsid w:val="004140B7"/>
    <w:rsid w:val="0041457A"/>
    <w:rsid w:val="004148C0"/>
    <w:rsid w:val="004158DF"/>
    <w:rsid w:val="00416448"/>
    <w:rsid w:val="00416911"/>
    <w:rsid w:val="00416C3A"/>
    <w:rsid w:val="004174E8"/>
    <w:rsid w:val="004176CD"/>
    <w:rsid w:val="00417F77"/>
    <w:rsid w:val="004205B3"/>
    <w:rsid w:val="00420F1E"/>
    <w:rsid w:val="00422C25"/>
    <w:rsid w:val="00422EC4"/>
    <w:rsid w:val="0042328A"/>
    <w:rsid w:val="00423CDF"/>
    <w:rsid w:val="00427744"/>
    <w:rsid w:val="004301E5"/>
    <w:rsid w:val="004306DE"/>
    <w:rsid w:val="004318D6"/>
    <w:rsid w:val="00431D59"/>
    <w:rsid w:val="004330FB"/>
    <w:rsid w:val="00433602"/>
    <w:rsid w:val="0043377D"/>
    <w:rsid w:val="004340FE"/>
    <w:rsid w:val="0043460A"/>
    <w:rsid w:val="00434F9C"/>
    <w:rsid w:val="00435F61"/>
    <w:rsid w:val="00436357"/>
    <w:rsid w:val="004370AA"/>
    <w:rsid w:val="00437625"/>
    <w:rsid w:val="00437FD9"/>
    <w:rsid w:val="0044021C"/>
    <w:rsid w:val="00440C9C"/>
    <w:rsid w:val="004437C6"/>
    <w:rsid w:val="00443ACB"/>
    <w:rsid w:val="004446BC"/>
    <w:rsid w:val="004455FC"/>
    <w:rsid w:val="00445A89"/>
    <w:rsid w:val="00447054"/>
    <w:rsid w:val="0044758D"/>
    <w:rsid w:val="00447863"/>
    <w:rsid w:val="004514CC"/>
    <w:rsid w:val="00451598"/>
    <w:rsid w:val="004519F3"/>
    <w:rsid w:val="00454889"/>
    <w:rsid w:val="004555B3"/>
    <w:rsid w:val="004556E4"/>
    <w:rsid w:val="004565E8"/>
    <w:rsid w:val="00456AC8"/>
    <w:rsid w:val="00456B99"/>
    <w:rsid w:val="00456FEA"/>
    <w:rsid w:val="00457267"/>
    <w:rsid w:val="004611CC"/>
    <w:rsid w:val="00463696"/>
    <w:rsid w:val="0046446A"/>
    <w:rsid w:val="00466C29"/>
    <w:rsid w:val="0046762B"/>
    <w:rsid w:val="00467A09"/>
    <w:rsid w:val="00467BF8"/>
    <w:rsid w:val="00470B02"/>
    <w:rsid w:val="00470B62"/>
    <w:rsid w:val="0047157E"/>
    <w:rsid w:val="00472CE1"/>
    <w:rsid w:val="00474321"/>
    <w:rsid w:val="0047489E"/>
    <w:rsid w:val="00475076"/>
    <w:rsid w:val="004755FE"/>
    <w:rsid w:val="0047581A"/>
    <w:rsid w:val="00477089"/>
    <w:rsid w:val="004770F9"/>
    <w:rsid w:val="00477661"/>
    <w:rsid w:val="00480240"/>
    <w:rsid w:val="00482781"/>
    <w:rsid w:val="00482A8D"/>
    <w:rsid w:val="0048371B"/>
    <w:rsid w:val="00483C7D"/>
    <w:rsid w:val="004846C8"/>
    <w:rsid w:val="00486330"/>
    <w:rsid w:val="00490584"/>
    <w:rsid w:val="004919A1"/>
    <w:rsid w:val="00492A73"/>
    <w:rsid w:val="00492AB4"/>
    <w:rsid w:val="00493C9D"/>
    <w:rsid w:val="004966DA"/>
    <w:rsid w:val="0049725A"/>
    <w:rsid w:val="004A0F22"/>
    <w:rsid w:val="004A2013"/>
    <w:rsid w:val="004A214B"/>
    <w:rsid w:val="004A277D"/>
    <w:rsid w:val="004A3405"/>
    <w:rsid w:val="004A3CAD"/>
    <w:rsid w:val="004A5326"/>
    <w:rsid w:val="004A6143"/>
    <w:rsid w:val="004A6565"/>
    <w:rsid w:val="004A7EFD"/>
    <w:rsid w:val="004B0265"/>
    <w:rsid w:val="004B24D5"/>
    <w:rsid w:val="004B304B"/>
    <w:rsid w:val="004B3427"/>
    <w:rsid w:val="004B4B38"/>
    <w:rsid w:val="004C0018"/>
    <w:rsid w:val="004C0954"/>
    <w:rsid w:val="004C0A5D"/>
    <w:rsid w:val="004C0D2B"/>
    <w:rsid w:val="004C0FBB"/>
    <w:rsid w:val="004C3241"/>
    <w:rsid w:val="004C41C9"/>
    <w:rsid w:val="004C50FA"/>
    <w:rsid w:val="004C58B0"/>
    <w:rsid w:val="004C63D0"/>
    <w:rsid w:val="004C64AE"/>
    <w:rsid w:val="004D2EA8"/>
    <w:rsid w:val="004D332E"/>
    <w:rsid w:val="004D368C"/>
    <w:rsid w:val="004D39D0"/>
    <w:rsid w:val="004D40A0"/>
    <w:rsid w:val="004D4316"/>
    <w:rsid w:val="004D49BD"/>
    <w:rsid w:val="004D4AF3"/>
    <w:rsid w:val="004D4E6B"/>
    <w:rsid w:val="004D5F84"/>
    <w:rsid w:val="004D6506"/>
    <w:rsid w:val="004E1A00"/>
    <w:rsid w:val="004E2009"/>
    <w:rsid w:val="004E2C17"/>
    <w:rsid w:val="004E4F39"/>
    <w:rsid w:val="004E5D38"/>
    <w:rsid w:val="004E606D"/>
    <w:rsid w:val="004E6152"/>
    <w:rsid w:val="004E62AE"/>
    <w:rsid w:val="004F1A37"/>
    <w:rsid w:val="004F2A35"/>
    <w:rsid w:val="004F2DE8"/>
    <w:rsid w:val="004F31DA"/>
    <w:rsid w:val="004F446E"/>
    <w:rsid w:val="004F44D0"/>
    <w:rsid w:val="004F52F2"/>
    <w:rsid w:val="004F534C"/>
    <w:rsid w:val="004F7A66"/>
    <w:rsid w:val="004F7FED"/>
    <w:rsid w:val="00500262"/>
    <w:rsid w:val="005017B2"/>
    <w:rsid w:val="00501F9D"/>
    <w:rsid w:val="005056FB"/>
    <w:rsid w:val="00506198"/>
    <w:rsid w:val="005077DA"/>
    <w:rsid w:val="00507B27"/>
    <w:rsid w:val="00507BB2"/>
    <w:rsid w:val="00507C86"/>
    <w:rsid w:val="005101BC"/>
    <w:rsid w:val="005109D8"/>
    <w:rsid w:val="00510D7F"/>
    <w:rsid w:val="005126C9"/>
    <w:rsid w:val="00513778"/>
    <w:rsid w:val="0051393E"/>
    <w:rsid w:val="00513E71"/>
    <w:rsid w:val="00514F98"/>
    <w:rsid w:val="0051555F"/>
    <w:rsid w:val="00515720"/>
    <w:rsid w:val="005158C0"/>
    <w:rsid w:val="00515DC2"/>
    <w:rsid w:val="005169E5"/>
    <w:rsid w:val="00517B54"/>
    <w:rsid w:val="00517EA9"/>
    <w:rsid w:val="00520323"/>
    <w:rsid w:val="00520592"/>
    <w:rsid w:val="00520A7A"/>
    <w:rsid w:val="00520C03"/>
    <w:rsid w:val="00522DB7"/>
    <w:rsid w:val="00522FF4"/>
    <w:rsid w:val="005231FB"/>
    <w:rsid w:val="00523756"/>
    <w:rsid w:val="00525857"/>
    <w:rsid w:val="00527E40"/>
    <w:rsid w:val="0053056F"/>
    <w:rsid w:val="005320DC"/>
    <w:rsid w:val="00534556"/>
    <w:rsid w:val="00535AE7"/>
    <w:rsid w:val="00536C7B"/>
    <w:rsid w:val="00537573"/>
    <w:rsid w:val="00537C45"/>
    <w:rsid w:val="00537E03"/>
    <w:rsid w:val="00537E5A"/>
    <w:rsid w:val="00541CA6"/>
    <w:rsid w:val="00543C0D"/>
    <w:rsid w:val="0054661D"/>
    <w:rsid w:val="00546940"/>
    <w:rsid w:val="00546A81"/>
    <w:rsid w:val="00546FF4"/>
    <w:rsid w:val="00550B88"/>
    <w:rsid w:val="00551A16"/>
    <w:rsid w:val="00552E1A"/>
    <w:rsid w:val="005543A3"/>
    <w:rsid w:val="00555887"/>
    <w:rsid w:val="00555EEE"/>
    <w:rsid w:val="00556417"/>
    <w:rsid w:val="00561657"/>
    <w:rsid w:val="00562230"/>
    <w:rsid w:val="00562523"/>
    <w:rsid w:val="00563709"/>
    <w:rsid w:val="00564E5D"/>
    <w:rsid w:val="00564F27"/>
    <w:rsid w:val="00565CF8"/>
    <w:rsid w:val="0056771E"/>
    <w:rsid w:val="00574613"/>
    <w:rsid w:val="00576A68"/>
    <w:rsid w:val="00576ACF"/>
    <w:rsid w:val="005804C1"/>
    <w:rsid w:val="005817F8"/>
    <w:rsid w:val="0058195A"/>
    <w:rsid w:val="00584112"/>
    <w:rsid w:val="005845F9"/>
    <w:rsid w:val="00584997"/>
    <w:rsid w:val="00584F33"/>
    <w:rsid w:val="00585C0A"/>
    <w:rsid w:val="00587F48"/>
    <w:rsid w:val="00593C94"/>
    <w:rsid w:val="00595C41"/>
    <w:rsid w:val="00595D36"/>
    <w:rsid w:val="005961FA"/>
    <w:rsid w:val="00596517"/>
    <w:rsid w:val="0059701F"/>
    <w:rsid w:val="0059734A"/>
    <w:rsid w:val="00597362"/>
    <w:rsid w:val="00597AB2"/>
    <w:rsid w:val="005A184C"/>
    <w:rsid w:val="005A4829"/>
    <w:rsid w:val="005A488F"/>
    <w:rsid w:val="005A6073"/>
    <w:rsid w:val="005A652E"/>
    <w:rsid w:val="005A6E3B"/>
    <w:rsid w:val="005B18B0"/>
    <w:rsid w:val="005B2C49"/>
    <w:rsid w:val="005B376D"/>
    <w:rsid w:val="005B443D"/>
    <w:rsid w:val="005B559A"/>
    <w:rsid w:val="005B5BFE"/>
    <w:rsid w:val="005B62C0"/>
    <w:rsid w:val="005B73DD"/>
    <w:rsid w:val="005B79D7"/>
    <w:rsid w:val="005B79E6"/>
    <w:rsid w:val="005C0C0E"/>
    <w:rsid w:val="005C2F85"/>
    <w:rsid w:val="005C3A85"/>
    <w:rsid w:val="005C4638"/>
    <w:rsid w:val="005C6133"/>
    <w:rsid w:val="005C62B8"/>
    <w:rsid w:val="005C65EC"/>
    <w:rsid w:val="005C6758"/>
    <w:rsid w:val="005C79F9"/>
    <w:rsid w:val="005D0EBE"/>
    <w:rsid w:val="005D21CB"/>
    <w:rsid w:val="005D2747"/>
    <w:rsid w:val="005D2A8A"/>
    <w:rsid w:val="005D30C7"/>
    <w:rsid w:val="005D38AB"/>
    <w:rsid w:val="005D44E9"/>
    <w:rsid w:val="005D4E38"/>
    <w:rsid w:val="005D518B"/>
    <w:rsid w:val="005D6039"/>
    <w:rsid w:val="005D62F6"/>
    <w:rsid w:val="005D64D9"/>
    <w:rsid w:val="005D7902"/>
    <w:rsid w:val="005E2418"/>
    <w:rsid w:val="005E30EF"/>
    <w:rsid w:val="005E3B8C"/>
    <w:rsid w:val="005E5639"/>
    <w:rsid w:val="005E790B"/>
    <w:rsid w:val="005F0226"/>
    <w:rsid w:val="005F0767"/>
    <w:rsid w:val="005F0DED"/>
    <w:rsid w:val="005F1858"/>
    <w:rsid w:val="005F2589"/>
    <w:rsid w:val="005F3791"/>
    <w:rsid w:val="005F6420"/>
    <w:rsid w:val="005F78FD"/>
    <w:rsid w:val="005F79A3"/>
    <w:rsid w:val="005F7C53"/>
    <w:rsid w:val="00600BC0"/>
    <w:rsid w:val="006011A3"/>
    <w:rsid w:val="00601FAA"/>
    <w:rsid w:val="00602084"/>
    <w:rsid w:val="00603B6F"/>
    <w:rsid w:val="00604179"/>
    <w:rsid w:val="006041FD"/>
    <w:rsid w:val="0060796F"/>
    <w:rsid w:val="00607A07"/>
    <w:rsid w:val="0061046B"/>
    <w:rsid w:val="00610F5E"/>
    <w:rsid w:val="0061147A"/>
    <w:rsid w:val="00612581"/>
    <w:rsid w:val="006142AE"/>
    <w:rsid w:val="0061486D"/>
    <w:rsid w:val="00616040"/>
    <w:rsid w:val="00617728"/>
    <w:rsid w:val="00617A1A"/>
    <w:rsid w:val="00617F70"/>
    <w:rsid w:val="00620A20"/>
    <w:rsid w:val="00621228"/>
    <w:rsid w:val="00621A87"/>
    <w:rsid w:val="00622802"/>
    <w:rsid w:val="00623826"/>
    <w:rsid w:val="006259C0"/>
    <w:rsid w:val="00626C10"/>
    <w:rsid w:val="00626D41"/>
    <w:rsid w:val="00626E32"/>
    <w:rsid w:val="00626EAD"/>
    <w:rsid w:val="006273AE"/>
    <w:rsid w:val="00627834"/>
    <w:rsid w:val="0063116E"/>
    <w:rsid w:val="00631917"/>
    <w:rsid w:val="00631D26"/>
    <w:rsid w:val="006326BA"/>
    <w:rsid w:val="00633022"/>
    <w:rsid w:val="00633AC8"/>
    <w:rsid w:val="00633DF6"/>
    <w:rsid w:val="006361EB"/>
    <w:rsid w:val="00637110"/>
    <w:rsid w:val="00640B72"/>
    <w:rsid w:val="00641715"/>
    <w:rsid w:val="00642181"/>
    <w:rsid w:val="0064277D"/>
    <w:rsid w:val="00642873"/>
    <w:rsid w:val="00644DF0"/>
    <w:rsid w:val="00647D99"/>
    <w:rsid w:val="00647E53"/>
    <w:rsid w:val="00650063"/>
    <w:rsid w:val="0065106D"/>
    <w:rsid w:val="00652E22"/>
    <w:rsid w:val="006533CB"/>
    <w:rsid w:val="00656473"/>
    <w:rsid w:val="0065683C"/>
    <w:rsid w:val="006574DB"/>
    <w:rsid w:val="006576C3"/>
    <w:rsid w:val="00662266"/>
    <w:rsid w:val="00662A3C"/>
    <w:rsid w:val="00664189"/>
    <w:rsid w:val="00665654"/>
    <w:rsid w:val="00665CDB"/>
    <w:rsid w:val="00666319"/>
    <w:rsid w:val="006718E1"/>
    <w:rsid w:val="00671A75"/>
    <w:rsid w:val="00671E48"/>
    <w:rsid w:val="0067448C"/>
    <w:rsid w:val="006758D3"/>
    <w:rsid w:val="0068055D"/>
    <w:rsid w:val="00683661"/>
    <w:rsid w:val="0068714A"/>
    <w:rsid w:val="00687971"/>
    <w:rsid w:val="0069000E"/>
    <w:rsid w:val="00691193"/>
    <w:rsid w:val="0069123A"/>
    <w:rsid w:val="00694068"/>
    <w:rsid w:val="00695643"/>
    <w:rsid w:val="00697B17"/>
    <w:rsid w:val="006A0435"/>
    <w:rsid w:val="006A1199"/>
    <w:rsid w:val="006A17A2"/>
    <w:rsid w:val="006A3319"/>
    <w:rsid w:val="006A5757"/>
    <w:rsid w:val="006A5A16"/>
    <w:rsid w:val="006A5DA8"/>
    <w:rsid w:val="006A697F"/>
    <w:rsid w:val="006A716E"/>
    <w:rsid w:val="006A7490"/>
    <w:rsid w:val="006B0013"/>
    <w:rsid w:val="006B3B58"/>
    <w:rsid w:val="006B7608"/>
    <w:rsid w:val="006B76C4"/>
    <w:rsid w:val="006C041A"/>
    <w:rsid w:val="006C05A1"/>
    <w:rsid w:val="006C2578"/>
    <w:rsid w:val="006C297F"/>
    <w:rsid w:val="006C2B58"/>
    <w:rsid w:val="006C2C44"/>
    <w:rsid w:val="006C2FDC"/>
    <w:rsid w:val="006C39F5"/>
    <w:rsid w:val="006C4DEB"/>
    <w:rsid w:val="006C5019"/>
    <w:rsid w:val="006C5076"/>
    <w:rsid w:val="006C588B"/>
    <w:rsid w:val="006D03D4"/>
    <w:rsid w:val="006D0FB4"/>
    <w:rsid w:val="006D1C3F"/>
    <w:rsid w:val="006D4536"/>
    <w:rsid w:val="006D60BA"/>
    <w:rsid w:val="006D788C"/>
    <w:rsid w:val="006E2467"/>
    <w:rsid w:val="006E31E3"/>
    <w:rsid w:val="006E32F0"/>
    <w:rsid w:val="006E3342"/>
    <w:rsid w:val="006E3FA5"/>
    <w:rsid w:val="006E53E7"/>
    <w:rsid w:val="006E63EA"/>
    <w:rsid w:val="006E65FE"/>
    <w:rsid w:val="006E733E"/>
    <w:rsid w:val="006F04CA"/>
    <w:rsid w:val="006F208A"/>
    <w:rsid w:val="006F258A"/>
    <w:rsid w:val="006F2B79"/>
    <w:rsid w:val="006F2E06"/>
    <w:rsid w:val="006F3E2F"/>
    <w:rsid w:val="006F4CA6"/>
    <w:rsid w:val="006F6EED"/>
    <w:rsid w:val="006F7374"/>
    <w:rsid w:val="006F79C4"/>
    <w:rsid w:val="007002FC"/>
    <w:rsid w:val="00700BF0"/>
    <w:rsid w:val="00701DAB"/>
    <w:rsid w:val="0070282B"/>
    <w:rsid w:val="00703B26"/>
    <w:rsid w:val="00705140"/>
    <w:rsid w:val="00705271"/>
    <w:rsid w:val="00705A34"/>
    <w:rsid w:val="00705EC3"/>
    <w:rsid w:val="0070643F"/>
    <w:rsid w:val="007064C5"/>
    <w:rsid w:val="007079E4"/>
    <w:rsid w:val="00711350"/>
    <w:rsid w:val="00711959"/>
    <w:rsid w:val="00712F73"/>
    <w:rsid w:val="00714496"/>
    <w:rsid w:val="007159D8"/>
    <w:rsid w:val="007161B0"/>
    <w:rsid w:val="00717055"/>
    <w:rsid w:val="007210F6"/>
    <w:rsid w:val="00722EEA"/>
    <w:rsid w:val="00723B54"/>
    <w:rsid w:val="00724CA5"/>
    <w:rsid w:val="00725532"/>
    <w:rsid w:val="00725C48"/>
    <w:rsid w:val="00725EE2"/>
    <w:rsid w:val="0073073E"/>
    <w:rsid w:val="00732394"/>
    <w:rsid w:val="007327E2"/>
    <w:rsid w:val="0073280B"/>
    <w:rsid w:val="007328F0"/>
    <w:rsid w:val="00734355"/>
    <w:rsid w:val="00734AAF"/>
    <w:rsid w:val="00736105"/>
    <w:rsid w:val="007403F3"/>
    <w:rsid w:val="00740F23"/>
    <w:rsid w:val="00741F8D"/>
    <w:rsid w:val="00743668"/>
    <w:rsid w:val="00744355"/>
    <w:rsid w:val="0074448C"/>
    <w:rsid w:val="007445D2"/>
    <w:rsid w:val="00744AE2"/>
    <w:rsid w:val="00745481"/>
    <w:rsid w:val="007465FF"/>
    <w:rsid w:val="007469F4"/>
    <w:rsid w:val="00746F57"/>
    <w:rsid w:val="00747DB5"/>
    <w:rsid w:val="00753849"/>
    <w:rsid w:val="00754AAF"/>
    <w:rsid w:val="00755315"/>
    <w:rsid w:val="007569BB"/>
    <w:rsid w:val="007576A6"/>
    <w:rsid w:val="00757778"/>
    <w:rsid w:val="0075780D"/>
    <w:rsid w:val="00757B78"/>
    <w:rsid w:val="00757FC9"/>
    <w:rsid w:val="00761C59"/>
    <w:rsid w:val="00762F79"/>
    <w:rsid w:val="007636AB"/>
    <w:rsid w:val="007636AF"/>
    <w:rsid w:val="00763A59"/>
    <w:rsid w:val="00764A45"/>
    <w:rsid w:val="00765AF5"/>
    <w:rsid w:val="00765D0C"/>
    <w:rsid w:val="00766D30"/>
    <w:rsid w:val="007674C4"/>
    <w:rsid w:val="00771049"/>
    <w:rsid w:val="0077159C"/>
    <w:rsid w:val="00771610"/>
    <w:rsid w:val="00773E3D"/>
    <w:rsid w:val="007745A2"/>
    <w:rsid w:val="00775187"/>
    <w:rsid w:val="007761DE"/>
    <w:rsid w:val="007819E1"/>
    <w:rsid w:val="0078214D"/>
    <w:rsid w:val="007834C6"/>
    <w:rsid w:val="0078370C"/>
    <w:rsid w:val="0078504F"/>
    <w:rsid w:val="0078571F"/>
    <w:rsid w:val="00785983"/>
    <w:rsid w:val="00786B22"/>
    <w:rsid w:val="00790C46"/>
    <w:rsid w:val="00791863"/>
    <w:rsid w:val="00792AC6"/>
    <w:rsid w:val="00793000"/>
    <w:rsid w:val="007937E8"/>
    <w:rsid w:val="00793F56"/>
    <w:rsid w:val="007941C8"/>
    <w:rsid w:val="00796AED"/>
    <w:rsid w:val="00797BDC"/>
    <w:rsid w:val="007A015D"/>
    <w:rsid w:val="007A0241"/>
    <w:rsid w:val="007A10D7"/>
    <w:rsid w:val="007A2AE3"/>
    <w:rsid w:val="007A3918"/>
    <w:rsid w:val="007A3981"/>
    <w:rsid w:val="007A3CC2"/>
    <w:rsid w:val="007A44A0"/>
    <w:rsid w:val="007A4F3D"/>
    <w:rsid w:val="007A5C78"/>
    <w:rsid w:val="007A725E"/>
    <w:rsid w:val="007A7E31"/>
    <w:rsid w:val="007B102D"/>
    <w:rsid w:val="007B12F6"/>
    <w:rsid w:val="007B1B61"/>
    <w:rsid w:val="007B2EE0"/>
    <w:rsid w:val="007B31B7"/>
    <w:rsid w:val="007B38A1"/>
    <w:rsid w:val="007B5876"/>
    <w:rsid w:val="007B63BD"/>
    <w:rsid w:val="007B674E"/>
    <w:rsid w:val="007B7BB9"/>
    <w:rsid w:val="007C0261"/>
    <w:rsid w:val="007C1034"/>
    <w:rsid w:val="007C16A2"/>
    <w:rsid w:val="007C1E66"/>
    <w:rsid w:val="007C439F"/>
    <w:rsid w:val="007C4E67"/>
    <w:rsid w:val="007C5FAE"/>
    <w:rsid w:val="007C6999"/>
    <w:rsid w:val="007D093C"/>
    <w:rsid w:val="007D113A"/>
    <w:rsid w:val="007D14D4"/>
    <w:rsid w:val="007D1C83"/>
    <w:rsid w:val="007D20C1"/>
    <w:rsid w:val="007D2EB7"/>
    <w:rsid w:val="007D37F6"/>
    <w:rsid w:val="007D4504"/>
    <w:rsid w:val="007D695E"/>
    <w:rsid w:val="007D71A5"/>
    <w:rsid w:val="007E03D7"/>
    <w:rsid w:val="007E184C"/>
    <w:rsid w:val="007E19E9"/>
    <w:rsid w:val="007E1DE7"/>
    <w:rsid w:val="007E22FF"/>
    <w:rsid w:val="007E270A"/>
    <w:rsid w:val="007E27D9"/>
    <w:rsid w:val="007E288F"/>
    <w:rsid w:val="007E29C3"/>
    <w:rsid w:val="007E4D31"/>
    <w:rsid w:val="007E54CE"/>
    <w:rsid w:val="007F081D"/>
    <w:rsid w:val="007F0A90"/>
    <w:rsid w:val="007F0C9B"/>
    <w:rsid w:val="007F1A77"/>
    <w:rsid w:val="007F1CD0"/>
    <w:rsid w:val="007F1F8C"/>
    <w:rsid w:val="007F213E"/>
    <w:rsid w:val="007F2700"/>
    <w:rsid w:val="007F2D67"/>
    <w:rsid w:val="007F3295"/>
    <w:rsid w:val="007F41D8"/>
    <w:rsid w:val="007F52F5"/>
    <w:rsid w:val="007F5357"/>
    <w:rsid w:val="007F5F20"/>
    <w:rsid w:val="007F79AF"/>
    <w:rsid w:val="007F7C6B"/>
    <w:rsid w:val="00800289"/>
    <w:rsid w:val="00801524"/>
    <w:rsid w:val="008019BE"/>
    <w:rsid w:val="00802634"/>
    <w:rsid w:val="0080314C"/>
    <w:rsid w:val="00804C36"/>
    <w:rsid w:val="00804D7D"/>
    <w:rsid w:val="00807C2D"/>
    <w:rsid w:val="008118A6"/>
    <w:rsid w:val="008119E8"/>
    <w:rsid w:val="00811D20"/>
    <w:rsid w:val="00813CEC"/>
    <w:rsid w:val="008159A8"/>
    <w:rsid w:val="008162C4"/>
    <w:rsid w:val="00816D43"/>
    <w:rsid w:val="00817105"/>
    <w:rsid w:val="008175C0"/>
    <w:rsid w:val="00820005"/>
    <w:rsid w:val="0082087C"/>
    <w:rsid w:val="00820B89"/>
    <w:rsid w:val="00820C4C"/>
    <w:rsid w:val="0082248B"/>
    <w:rsid w:val="00822A4D"/>
    <w:rsid w:val="0082430E"/>
    <w:rsid w:val="0082451B"/>
    <w:rsid w:val="00824F2A"/>
    <w:rsid w:val="008270D5"/>
    <w:rsid w:val="00827636"/>
    <w:rsid w:val="008276D6"/>
    <w:rsid w:val="008313FF"/>
    <w:rsid w:val="00831487"/>
    <w:rsid w:val="0083183F"/>
    <w:rsid w:val="00831E55"/>
    <w:rsid w:val="008324D6"/>
    <w:rsid w:val="0083269A"/>
    <w:rsid w:val="00834195"/>
    <w:rsid w:val="008348CB"/>
    <w:rsid w:val="00836187"/>
    <w:rsid w:val="0083653B"/>
    <w:rsid w:val="008367D4"/>
    <w:rsid w:val="0084073A"/>
    <w:rsid w:val="008422D6"/>
    <w:rsid w:val="00842627"/>
    <w:rsid w:val="00842E11"/>
    <w:rsid w:val="0084419D"/>
    <w:rsid w:val="008442E1"/>
    <w:rsid w:val="0084555F"/>
    <w:rsid w:val="008467BC"/>
    <w:rsid w:val="00846C4B"/>
    <w:rsid w:val="00847379"/>
    <w:rsid w:val="00850220"/>
    <w:rsid w:val="008502E4"/>
    <w:rsid w:val="008518C4"/>
    <w:rsid w:val="00851B24"/>
    <w:rsid w:val="00851CEA"/>
    <w:rsid w:val="00852C19"/>
    <w:rsid w:val="00853B45"/>
    <w:rsid w:val="00855852"/>
    <w:rsid w:val="008563E7"/>
    <w:rsid w:val="00856ACB"/>
    <w:rsid w:val="008570BE"/>
    <w:rsid w:val="008575F7"/>
    <w:rsid w:val="008577FE"/>
    <w:rsid w:val="008613AB"/>
    <w:rsid w:val="008625BA"/>
    <w:rsid w:val="00864C3E"/>
    <w:rsid w:val="00865CBF"/>
    <w:rsid w:val="00865FA0"/>
    <w:rsid w:val="008668E8"/>
    <w:rsid w:val="008676B3"/>
    <w:rsid w:val="008706F9"/>
    <w:rsid w:val="00870D8F"/>
    <w:rsid w:val="00871563"/>
    <w:rsid w:val="0087293D"/>
    <w:rsid w:val="008747F2"/>
    <w:rsid w:val="008757FE"/>
    <w:rsid w:val="008776A2"/>
    <w:rsid w:val="00877CB5"/>
    <w:rsid w:val="00880005"/>
    <w:rsid w:val="00880E7F"/>
    <w:rsid w:val="008813A7"/>
    <w:rsid w:val="0088219B"/>
    <w:rsid w:val="008823CE"/>
    <w:rsid w:val="008834EC"/>
    <w:rsid w:val="0088472C"/>
    <w:rsid w:val="00884EBF"/>
    <w:rsid w:val="00884EE3"/>
    <w:rsid w:val="00885547"/>
    <w:rsid w:val="00885A07"/>
    <w:rsid w:val="008865FD"/>
    <w:rsid w:val="00887A0C"/>
    <w:rsid w:val="008921E6"/>
    <w:rsid w:val="00893147"/>
    <w:rsid w:val="00894D5F"/>
    <w:rsid w:val="0089518B"/>
    <w:rsid w:val="008961AF"/>
    <w:rsid w:val="008972CA"/>
    <w:rsid w:val="008A09EF"/>
    <w:rsid w:val="008A2EC1"/>
    <w:rsid w:val="008A3F75"/>
    <w:rsid w:val="008A40C2"/>
    <w:rsid w:val="008A474F"/>
    <w:rsid w:val="008A551E"/>
    <w:rsid w:val="008A68B7"/>
    <w:rsid w:val="008A6DA9"/>
    <w:rsid w:val="008A7B56"/>
    <w:rsid w:val="008B2284"/>
    <w:rsid w:val="008B273F"/>
    <w:rsid w:val="008B40C1"/>
    <w:rsid w:val="008B4C00"/>
    <w:rsid w:val="008B595F"/>
    <w:rsid w:val="008B5FC2"/>
    <w:rsid w:val="008B6073"/>
    <w:rsid w:val="008B63AD"/>
    <w:rsid w:val="008B687F"/>
    <w:rsid w:val="008B7058"/>
    <w:rsid w:val="008C0A97"/>
    <w:rsid w:val="008C173F"/>
    <w:rsid w:val="008C1923"/>
    <w:rsid w:val="008C1A39"/>
    <w:rsid w:val="008C25DB"/>
    <w:rsid w:val="008C3911"/>
    <w:rsid w:val="008C4634"/>
    <w:rsid w:val="008C632F"/>
    <w:rsid w:val="008D04B1"/>
    <w:rsid w:val="008D108E"/>
    <w:rsid w:val="008D131C"/>
    <w:rsid w:val="008D22FB"/>
    <w:rsid w:val="008D2398"/>
    <w:rsid w:val="008D2BEF"/>
    <w:rsid w:val="008D2DC2"/>
    <w:rsid w:val="008D30E2"/>
    <w:rsid w:val="008D32BE"/>
    <w:rsid w:val="008D48A0"/>
    <w:rsid w:val="008D5F38"/>
    <w:rsid w:val="008D6F7E"/>
    <w:rsid w:val="008E0724"/>
    <w:rsid w:val="008E24D2"/>
    <w:rsid w:val="008E2CD4"/>
    <w:rsid w:val="008E37F9"/>
    <w:rsid w:val="008E3DFF"/>
    <w:rsid w:val="008E5517"/>
    <w:rsid w:val="008E7952"/>
    <w:rsid w:val="008F0094"/>
    <w:rsid w:val="008F181D"/>
    <w:rsid w:val="008F2362"/>
    <w:rsid w:val="008F325A"/>
    <w:rsid w:val="008F403B"/>
    <w:rsid w:val="008F43EA"/>
    <w:rsid w:val="008F48C4"/>
    <w:rsid w:val="008F6406"/>
    <w:rsid w:val="00900AF2"/>
    <w:rsid w:val="00900F12"/>
    <w:rsid w:val="009011DF"/>
    <w:rsid w:val="00901FB1"/>
    <w:rsid w:val="00902C23"/>
    <w:rsid w:val="009030DE"/>
    <w:rsid w:val="009035A3"/>
    <w:rsid w:val="00905316"/>
    <w:rsid w:val="00905331"/>
    <w:rsid w:val="009053AA"/>
    <w:rsid w:val="00905727"/>
    <w:rsid w:val="00905DC0"/>
    <w:rsid w:val="00910D77"/>
    <w:rsid w:val="00912202"/>
    <w:rsid w:val="00913153"/>
    <w:rsid w:val="00913323"/>
    <w:rsid w:val="0091371C"/>
    <w:rsid w:val="0091458E"/>
    <w:rsid w:val="00914AEF"/>
    <w:rsid w:val="00914CF9"/>
    <w:rsid w:val="009153DE"/>
    <w:rsid w:val="00915856"/>
    <w:rsid w:val="00920A03"/>
    <w:rsid w:val="009224FB"/>
    <w:rsid w:val="00922675"/>
    <w:rsid w:val="00923868"/>
    <w:rsid w:val="00925E60"/>
    <w:rsid w:val="0092711D"/>
    <w:rsid w:val="00927A06"/>
    <w:rsid w:val="00930B3C"/>
    <w:rsid w:val="009311D1"/>
    <w:rsid w:val="00931846"/>
    <w:rsid w:val="0093279F"/>
    <w:rsid w:val="0093401E"/>
    <w:rsid w:val="009405BB"/>
    <w:rsid w:val="00941572"/>
    <w:rsid w:val="00942464"/>
    <w:rsid w:val="00945172"/>
    <w:rsid w:val="009500D3"/>
    <w:rsid w:val="009509DF"/>
    <w:rsid w:val="00950E3E"/>
    <w:rsid w:val="009516F5"/>
    <w:rsid w:val="0095304D"/>
    <w:rsid w:val="009531A5"/>
    <w:rsid w:val="00953D6C"/>
    <w:rsid w:val="00954D59"/>
    <w:rsid w:val="00955472"/>
    <w:rsid w:val="0095651A"/>
    <w:rsid w:val="009569A8"/>
    <w:rsid w:val="00956B14"/>
    <w:rsid w:val="00956BB7"/>
    <w:rsid w:val="009576EC"/>
    <w:rsid w:val="009576F0"/>
    <w:rsid w:val="0096071D"/>
    <w:rsid w:val="009607AC"/>
    <w:rsid w:val="0096243D"/>
    <w:rsid w:val="00962DE0"/>
    <w:rsid w:val="00963734"/>
    <w:rsid w:val="00963E4B"/>
    <w:rsid w:val="00964904"/>
    <w:rsid w:val="0096533E"/>
    <w:rsid w:val="009653DB"/>
    <w:rsid w:val="00965516"/>
    <w:rsid w:val="00966162"/>
    <w:rsid w:val="00966380"/>
    <w:rsid w:val="00967CE9"/>
    <w:rsid w:val="0097012E"/>
    <w:rsid w:val="009705E8"/>
    <w:rsid w:val="00972CCF"/>
    <w:rsid w:val="00973DA7"/>
    <w:rsid w:val="00974114"/>
    <w:rsid w:val="00975517"/>
    <w:rsid w:val="00975735"/>
    <w:rsid w:val="00976746"/>
    <w:rsid w:val="00980D36"/>
    <w:rsid w:val="00981060"/>
    <w:rsid w:val="00981989"/>
    <w:rsid w:val="009833E3"/>
    <w:rsid w:val="0098341B"/>
    <w:rsid w:val="00984098"/>
    <w:rsid w:val="00984377"/>
    <w:rsid w:val="00984FB1"/>
    <w:rsid w:val="00984FEE"/>
    <w:rsid w:val="009855BF"/>
    <w:rsid w:val="009859DD"/>
    <w:rsid w:val="0098615F"/>
    <w:rsid w:val="00986F43"/>
    <w:rsid w:val="009870C1"/>
    <w:rsid w:val="00990BCC"/>
    <w:rsid w:val="009922C8"/>
    <w:rsid w:val="0099247E"/>
    <w:rsid w:val="0099609C"/>
    <w:rsid w:val="00996A56"/>
    <w:rsid w:val="00996D43"/>
    <w:rsid w:val="009A2ADF"/>
    <w:rsid w:val="009A4965"/>
    <w:rsid w:val="009B2668"/>
    <w:rsid w:val="009B3BF7"/>
    <w:rsid w:val="009B49B8"/>
    <w:rsid w:val="009B4AF9"/>
    <w:rsid w:val="009B542A"/>
    <w:rsid w:val="009B56F3"/>
    <w:rsid w:val="009B6A91"/>
    <w:rsid w:val="009B77D5"/>
    <w:rsid w:val="009B7EC1"/>
    <w:rsid w:val="009C02BE"/>
    <w:rsid w:val="009C1243"/>
    <w:rsid w:val="009C1F95"/>
    <w:rsid w:val="009C28B3"/>
    <w:rsid w:val="009C2BE8"/>
    <w:rsid w:val="009C37F4"/>
    <w:rsid w:val="009C4C69"/>
    <w:rsid w:val="009C52BC"/>
    <w:rsid w:val="009C57E7"/>
    <w:rsid w:val="009C5DA6"/>
    <w:rsid w:val="009C6830"/>
    <w:rsid w:val="009C6B6D"/>
    <w:rsid w:val="009C75F8"/>
    <w:rsid w:val="009C7EA2"/>
    <w:rsid w:val="009D3CD2"/>
    <w:rsid w:val="009D3EC8"/>
    <w:rsid w:val="009D43C3"/>
    <w:rsid w:val="009D604C"/>
    <w:rsid w:val="009D6762"/>
    <w:rsid w:val="009D6BAB"/>
    <w:rsid w:val="009D7673"/>
    <w:rsid w:val="009E21DA"/>
    <w:rsid w:val="009E230F"/>
    <w:rsid w:val="009E2382"/>
    <w:rsid w:val="009E2718"/>
    <w:rsid w:val="009E2ED5"/>
    <w:rsid w:val="009E2FAF"/>
    <w:rsid w:val="009E392C"/>
    <w:rsid w:val="009E44D5"/>
    <w:rsid w:val="009E585B"/>
    <w:rsid w:val="009E61F1"/>
    <w:rsid w:val="009E6B75"/>
    <w:rsid w:val="009E6BA6"/>
    <w:rsid w:val="009E6E8A"/>
    <w:rsid w:val="009E76DE"/>
    <w:rsid w:val="009E7B2D"/>
    <w:rsid w:val="009F1A40"/>
    <w:rsid w:val="009F2C55"/>
    <w:rsid w:val="009F3411"/>
    <w:rsid w:val="009F3B77"/>
    <w:rsid w:val="009F41B6"/>
    <w:rsid w:val="009F50D7"/>
    <w:rsid w:val="009F52DE"/>
    <w:rsid w:val="009F63F9"/>
    <w:rsid w:val="00A00103"/>
    <w:rsid w:val="00A0086A"/>
    <w:rsid w:val="00A03C7F"/>
    <w:rsid w:val="00A06069"/>
    <w:rsid w:val="00A06592"/>
    <w:rsid w:val="00A06945"/>
    <w:rsid w:val="00A06B69"/>
    <w:rsid w:val="00A07EC0"/>
    <w:rsid w:val="00A11518"/>
    <w:rsid w:val="00A1218B"/>
    <w:rsid w:val="00A12A7E"/>
    <w:rsid w:val="00A12CB3"/>
    <w:rsid w:val="00A13266"/>
    <w:rsid w:val="00A1361F"/>
    <w:rsid w:val="00A14246"/>
    <w:rsid w:val="00A1491D"/>
    <w:rsid w:val="00A14D95"/>
    <w:rsid w:val="00A1665A"/>
    <w:rsid w:val="00A178E9"/>
    <w:rsid w:val="00A20669"/>
    <w:rsid w:val="00A210C6"/>
    <w:rsid w:val="00A21963"/>
    <w:rsid w:val="00A22AC4"/>
    <w:rsid w:val="00A26679"/>
    <w:rsid w:val="00A30883"/>
    <w:rsid w:val="00A30F86"/>
    <w:rsid w:val="00A312F1"/>
    <w:rsid w:val="00A31B8F"/>
    <w:rsid w:val="00A330EB"/>
    <w:rsid w:val="00A33619"/>
    <w:rsid w:val="00A33D08"/>
    <w:rsid w:val="00A359A0"/>
    <w:rsid w:val="00A42204"/>
    <w:rsid w:val="00A42643"/>
    <w:rsid w:val="00A42B5E"/>
    <w:rsid w:val="00A45BD7"/>
    <w:rsid w:val="00A47710"/>
    <w:rsid w:val="00A47C3C"/>
    <w:rsid w:val="00A513B7"/>
    <w:rsid w:val="00A538FE"/>
    <w:rsid w:val="00A55AB1"/>
    <w:rsid w:val="00A568DB"/>
    <w:rsid w:val="00A56ABF"/>
    <w:rsid w:val="00A57048"/>
    <w:rsid w:val="00A5749C"/>
    <w:rsid w:val="00A62A1D"/>
    <w:rsid w:val="00A62B20"/>
    <w:rsid w:val="00A63457"/>
    <w:rsid w:val="00A65452"/>
    <w:rsid w:val="00A67771"/>
    <w:rsid w:val="00A67CEE"/>
    <w:rsid w:val="00A703CC"/>
    <w:rsid w:val="00A72393"/>
    <w:rsid w:val="00A72778"/>
    <w:rsid w:val="00A72EA9"/>
    <w:rsid w:val="00A7373A"/>
    <w:rsid w:val="00A73CD9"/>
    <w:rsid w:val="00A747A5"/>
    <w:rsid w:val="00A750D9"/>
    <w:rsid w:val="00A756AB"/>
    <w:rsid w:val="00A8090F"/>
    <w:rsid w:val="00A815FC"/>
    <w:rsid w:val="00A83C02"/>
    <w:rsid w:val="00A84A32"/>
    <w:rsid w:val="00A86250"/>
    <w:rsid w:val="00A86A5F"/>
    <w:rsid w:val="00A86A7B"/>
    <w:rsid w:val="00A86E99"/>
    <w:rsid w:val="00A86FBB"/>
    <w:rsid w:val="00A91389"/>
    <w:rsid w:val="00A915DD"/>
    <w:rsid w:val="00A93CD8"/>
    <w:rsid w:val="00A94168"/>
    <w:rsid w:val="00A945B3"/>
    <w:rsid w:val="00A94E69"/>
    <w:rsid w:val="00A95575"/>
    <w:rsid w:val="00A958BD"/>
    <w:rsid w:val="00A9644D"/>
    <w:rsid w:val="00A97AA1"/>
    <w:rsid w:val="00AA249D"/>
    <w:rsid w:val="00AA2959"/>
    <w:rsid w:val="00AA2A0A"/>
    <w:rsid w:val="00AA2A32"/>
    <w:rsid w:val="00AA31F8"/>
    <w:rsid w:val="00AA516D"/>
    <w:rsid w:val="00AA5F32"/>
    <w:rsid w:val="00AA7B28"/>
    <w:rsid w:val="00AA7EC0"/>
    <w:rsid w:val="00AB1C3F"/>
    <w:rsid w:val="00AB4C22"/>
    <w:rsid w:val="00AB5495"/>
    <w:rsid w:val="00AB58DB"/>
    <w:rsid w:val="00AB5BC2"/>
    <w:rsid w:val="00AB5BE1"/>
    <w:rsid w:val="00AB5E75"/>
    <w:rsid w:val="00AB65B7"/>
    <w:rsid w:val="00AB7021"/>
    <w:rsid w:val="00AC0464"/>
    <w:rsid w:val="00AC13EE"/>
    <w:rsid w:val="00AC1A88"/>
    <w:rsid w:val="00AC228B"/>
    <w:rsid w:val="00AC4849"/>
    <w:rsid w:val="00AC5FC8"/>
    <w:rsid w:val="00AC61FB"/>
    <w:rsid w:val="00AC764D"/>
    <w:rsid w:val="00AD0BEE"/>
    <w:rsid w:val="00AD1834"/>
    <w:rsid w:val="00AD1A23"/>
    <w:rsid w:val="00AD201C"/>
    <w:rsid w:val="00AD2670"/>
    <w:rsid w:val="00AD2994"/>
    <w:rsid w:val="00AD2CCC"/>
    <w:rsid w:val="00AD2CEB"/>
    <w:rsid w:val="00AD4787"/>
    <w:rsid w:val="00AE06FE"/>
    <w:rsid w:val="00AE0B16"/>
    <w:rsid w:val="00AE1C4F"/>
    <w:rsid w:val="00AE2302"/>
    <w:rsid w:val="00AE6668"/>
    <w:rsid w:val="00AE697D"/>
    <w:rsid w:val="00AE778D"/>
    <w:rsid w:val="00AF09C1"/>
    <w:rsid w:val="00AF119D"/>
    <w:rsid w:val="00AF30B7"/>
    <w:rsid w:val="00AF51FC"/>
    <w:rsid w:val="00AF540A"/>
    <w:rsid w:val="00AF5C98"/>
    <w:rsid w:val="00AF5CD7"/>
    <w:rsid w:val="00AF638B"/>
    <w:rsid w:val="00B00008"/>
    <w:rsid w:val="00B014A5"/>
    <w:rsid w:val="00B0182D"/>
    <w:rsid w:val="00B030D9"/>
    <w:rsid w:val="00B040F9"/>
    <w:rsid w:val="00B059D2"/>
    <w:rsid w:val="00B064BE"/>
    <w:rsid w:val="00B07D1A"/>
    <w:rsid w:val="00B07F96"/>
    <w:rsid w:val="00B11EEE"/>
    <w:rsid w:val="00B12250"/>
    <w:rsid w:val="00B16808"/>
    <w:rsid w:val="00B1772E"/>
    <w:rsid w:val="00B2041C"/>
    <w:rsid w:val="00B20888"/>
    <w:rsid w:val="00B21224"/>
    <w:rsid w:val="00B2185C"/>
    <w:rsid w:val="00B22EEF"/>
    <w:rsid w:val="00B24FA9"/>
    <w:rsid w:val="00B25B44"/>
    <w:rsid w:val="00B26510"/>
    <w:rsid w:val="00B2671F"/>
    <w:rsid w:val="00B27322"/>
    <w:rsid w:val="00B27629"/>
    <w:rsid w:val="00B27669"/>
    <w:rsid w:val="00B277F3"/>
    <w:rsid w:val="00B32CA3"/>
    <w:rsid w:val="00B3363E"/>
    <w:rsid w:val="00B33FCA"/>
    <w:rsid w:val="00B34989"/>
    <w:rsid w:val="00B35929"/>
    <w:rsid w:val="00B35FBF"/>
    <w:rsid w:val="00B365B8"/>
    <w:rsid w:val="00B37095"/>
    <w:rsid w:val="00B405C6"/>
    <w:rsid w:val="00B40936"/>
    <w:rsid w:val="00B4125C"/>
    <w:rsid w:val="00B45475"/>
    <w:rsid w:val="00B45D4F"/>
    <w:rsid w:val="00B46B62"/>
    <w:rsid w:val="00B50619"/>
    <w:rsid w:val="00B50E85"/>
    <w:rsid w:val="00B518DB"/>
    <w:rsid w:val="00B51FFA"/>
    <w:rsid w:val="00B53A7C"/>
    <w:rsid w:val="00B5480E"/>
    <w:rsid w:val="00B54B4F"/>
    <w:rsid w:val="00B55668"/>
    <w:rsid w:val="00B55700"/>
    <w:rsid w:val="00B55ADA"/>
    <w:rsid w:val="00B56D0E"/>
    <w:rsid w:val="00B57A0A"/>
    <w:rsid w:val="00B57A16"/>
    <w:rsid w:val="00B60578"/>
    <w:rsid w:val="00B62CA2"/>
    <w:rsid w:val="00B65100"/>
    <w:rsid w:val="00B6546A"/>
    <w:rsid w:val="00B656A9"/>
    <w:rsid w:val="00B67485"/>
    <w:rsid w:val="00B721F8"/>
    <w:rsid w:val="00B72795"/>
    <w:rsid w:val="00B743DD"/>
    <w:rsid w:val="00B75C0B"/>
    <w:rsid w:val="00B77823"/>
    <w:rsid w:val="00B80412"/>
    <w:rsid w:val="00B816D9"/>
    <w:rsid w:val="00B817B0"/>
    <w:rsid w:val="00B82C22"/>
    <w:rsid w:val="00B83292"/>
    <w:rsid w:val="00B85863"/>
    <w:rsid w:val="00B85EAD"/>
    <w:rsid w:val="00B90605"/>
    <w:rsid w:val="00B90980"/>
    <w:rsid w:val="00B90B10"/>
    <w:rsid w:val="00B9129D"/>
    <w:rsid w:val="00B939F3"/>
    <w:rsid w:val="00B94ACC"/>
    <w:rsid w:val="00B977D2"/>
    <w:rsid w:val="00B97EA2"/>
    <w:rsid w:val="00BA09FA"/>
    <w:rsid w:val="00BA1B42"/>
    <w:rsid w:val="00BA2D45"/>
    <w:rsid w:val="00BA2FCA"/>
    <w:rsid w:val="00BA3AAD"/>
    <w:rsid w:val="00BA48AA"/>
    <w:rsid w:val="00BA5531"/>
    <w:rsid w:val="00BA654A"/>
    <w:rsid w:val="00BB0B60"/>
    <w:rsid w:val="00BB0BFF"/>
    <w:rsid w:val="00BB0CC5"/>
    <w:rsid w:val="00BB2FA9"/>
    <w:rsid w:val="00BB5298"/>
    <w:rsid w:val="00BB6239"/>
    <w:rsid w:val="00BB69B2"/>
    <w:rsid w:val="00BB7D1E"/>
    <w:rsid w:val="00BC0C80"/>
    <w:rsid w:val="00BC0CAE"/>
    <w:rsid w:val="00BC1F35"/>
    <w:rsid w:val="00BC467B"/>
    <w:rsid w:val="00BC4B45"/>
    <w:rsid w:val="00BC4C1C"/>
    <w:rsid w:val="00BC687E"/>
    <w:rsid w:val="00BC7E97"/>
    <w:rsid w:val="00BD08D5"/>
    <w:rsid w:val="00BD0B90"/>
    <w:rsid w:val="00BD13A4"/>
    <w:rsid w:val="00BD149E"/>
    <w:rsid w:val="00BD1AFC"/>
    <w:rsid w:val="00BD3090"/>
    <w:rsid w:val="00BD7197"/>
    <w:rsid w:val="00BD75AB"/>
    <w:rsid w:val="00BE01B3"/>
    <w:rsid w:val="00BE10E7"/>
    <w:rsid w:val="00BE28C4"/>
    <w:rsid w:val="00BE2DEA"/>
    <w:rsid w:val="00BE394B"/>
    <w:rsid w:val="00BE39C0"/>
    <w:rsid w:val="00BE45AD"/>
    <w:rsid w:val="00BE5A04"/>
    <w:rsid w:val="00BE623D"/>
    <w:rsid w:val="00BE65B0"/>
    <w:rsid w:val="00BE6FA3"/>
    <w:rsid w:val="00BF0059"/>
    <w:rsid w:val="00BF0D4A"/>
    <w:rsid w:val="00BF133A"/>
    <w:rsid w:val="00BF4626"/>
    <w:rsid w:val="00BF481B"/>
    <w:rsid w:val="00BF4D30"/>
    <w:rsid w:val="00BF658F"/>
    <w:rsid w:val="00BF6C98"/>
    <w:rsid w:val="00BF6CDF"/>
    <w:rsid w:val="00C001E5"/>
    <w:rsid w:val="00C009A9"/>
    <w:rsid w:val="00C02988"/>
    <w:rsid w:val="00C02FDE"/>
    <w:rsid w:val="00C03197"/>
    <w:rsid w:val="00C03A8F"/>
    <w:rsid w:val="00C03E6C"/>
    <w:rsid w:val="00C051C3"/>
    <w:rsid w:val="00C055D4"/>
    <w:rsid w:val="00C06BD8"/>
    <w:rsid w:val="00C07593"/>
    <w:rsid w:val="00C1168C"/>
    <w:rsid w:val="00C133E5"/>
    <w:rsid w:val="00C13822"/>
    <w:rsid w:val="00C14B12"/>
    <w:rsid w:val="00C16849"/>
    <w:rsid w:val="00C1718C"/>
    <w:rsid w:val="00C1758A"/>
    <w:rsid w:val="00C17A19"/>
    <w:rsid w:val="00C20A6E"/>
    <w:rsid w:val="00C2234E"/>
    <w:rsid w:val="00C242F1"/>
    <w:rsid w:val="00C2539D"/>
    <w:rsid w:val="00C2590F"/>
    <w:rsid w:val="00C25DDE"/>
    <w:rsid w:val="00C27034"/>
    <w:rsid w:val="00C3040B"/>
    <w:rsid w:val="00C30C11"/>
    <w:rsid w:val="00C3106B"/>
    <w:rsid w:val="00C32055"/>
    <w:rsid w:val="00C32F0A"/>
    <w:rsid w:val="00C33619"/>
    <w:rsid w:val="00C33954"/>
    <w:rsid w:val="00C34DA1"/>
    <w:rsid w:val="00C3634E"/>
    <w:rsid w:val="00C37365"/>
    <w:rsid w:val="00C37473"/>
    <w:rsid w:val="00C37484"/>
    <w:rsid w:val="00C3796B"/>
    <w:rsid w:val="00C41867"/>
    <w:rsid w:val="00C42378"/>
    <w:rsid w:val="00C463BB"/>
    <w:rsid w:val="00C51771"/>
    <w:rsid w:val="00C519C1"/>
    <w:rsid w:val="00C520B5"/>
    <w:rsid w:val="00C523AD"/>
    <w:rsid w:val="00C53D3B"/>
    <w:rsid w:val="00C54080"/>
    <w:rsid w:val="00C55406"/>
    <w:rsid w:val="00C56716"/>
    <w:rsid w:val="00C57431"/>
    <w:rsid w:val="00C576FD"/>
    <w:rsid w:val="00C6177F"/>
    <w:rsid w:val="00C61F60"/>
    <w:rsid w:val="00C62B01"/>
    <w:rsid w:val="00C62F40"/>
    <w:rsid w:val="00C660FB"/>
    <w:rsid w:val="00C6668B"/>
    <w:rsid w:val="00C67318"/>
    <w:rsid w:val="00C67FD3"/>
    <w:rsid w:val="00C704BF"/>
    <w:rsid w:val="00C70E06"/>
    <w:rsid w:val="00C70E7F"/>
    <w:rsid w:val="00C71DD2"/>
    <w:rsid w:val="00C72368"/>
    <w:rsid w:val="00C739C7"/>
    <w:rsid w:val="00C73E76"/>
    <w:rsid w:val="00C743A0"/>
    <w:rsid w:val="00C74CCB"/>
    <w:rsid w:val="00C752D9"/>
    <w:rsid w:val="00C75607"/>
    <w:rsid w:val="00C75BB0"/>
    <w:rsid w:val="00C762B3"/>
    <w:rsid w:val="00C7665B"/>
    <w:rsid w:val="00C7726E"/>
    <w:rsid w:val="00C7790A"/>
    <w:rsid w:val="00C81FA1"/>
    <w:rsid w:val="00C83130"/>
    <w:rsid w:val="00C84485"/>
    <w:rsid w:val="00C856D4"/>
    <w:rsid w:val="00C867BC"/>
    <w:rsid w:val="00C907A2"/>
    <w:rsid w:val="00C9130B"/>
    <w:rsid w:val="00C91D4A"/>
    <w:rsid w:val="00C93782"/>
    <w:rsid w:val="00C93EE8"/>
    <w:rsid w:val="00C94301"/>
    <w:rsid w:val="00C9499B"/>
    <w:rsid w:val="00C94A0E"/>
    <w:rsid w:val="00C95808"/>
    <w:rsid w:val="00C96DE6"/>
    <w:rsid w:val="00CA0422"/>
    <w:rsid w:val="00CA0ED4"/>
    <w:rsid w:val="00CA160E"/>
    <w:rsid w:val="00CA1D90"/>
    <w:rsid w:val="00CA244D"/>
    <w:rsid w:val="00CA3DCD"/>
    <w:rsid w:val="00CA41C1"/>
    <w:rsid w:val="00CA4DB7"/>
    <w:rsid w:val="00CA5303"/>
    <w:rsid w:val="00CA5C73"/>
    <w:rsid w:val="00CA5EDF"/>
    <w:rsid w:val="00CA6743"/>
    <w:rsid w:val="00CA75F4"/>
    <w:rsid w:val="00CB0B5B"/>
    <w:rsid w:val="00CB25A6"/>
    <w:rsid w:val="00CB4BCF"/>
    <w:rsid w:val="00CB5513"/>
    <w:rsid w:val="00CB6C83"/>
    <w:rsid w:val="00CB6F8E"/>
    <w:rsid w:val="00CC25C7"/>
    <w:rsid w:val="00CC47E6"/>
    <w:rsid w:val="00CC47F8"/>
    <w:rsid w:val="00CC4A1C"/>
    <w:rsid w:val="00CC5D75"/>
    <w:rsid w:val="00CC5E3D"/>
    <w:rsid w:val="00CC6C07"/>
    <w:rsid w:val="00CC7831"/>
    <w:rsid w:val="00CC791E"/>
    <w:rsid w:val="00CD0273"/>
    <w:rsid w:val="00CD0FE1"/>
    <w:rsid w:val="00CD29AE"/>
    <w:rsid w:val="00CD2E50"/>
    <w:rsid w:val="00CD63F3"/>
    <w:rsid w:val="00CD6446"/>
    <w:rsid w:val="00CD6A54"/>
    <w:rsid w:val="00CD6DCA"/>
    <w:rsid w:val="00CD6E17"/>
    <w:rsid w:val="00CD72D0"/>
    <w:rsid w:val="00CD78A6"/>
    <w:rsid w:val="00CE03BC"/>
    <w:rsid w:val="00CE0996"/>
    <w:rsid w:val="00CE345F"/>
    <w:rsid w:val="00CE4C3E"/>
    <w:rsid w:val="00CE5A37"/>
    <w:rsid w:val="00CE6384"/>
    <w:rsid w:val="00CE6AC5"/>
    <w:rsid w:val="00CE764A"/>
    <w:rsid w:val="00CE7E48"/>
    <w:rsid w:val="00CF131F"/>
    <w:rsid w:val="00CF2347"/>
    <w:rsid w:val="00CF3C65"/>
    <w:rsid w:val="00CF4376"/>
    <w:rsid w:val="00CF5D84"/>
    <w:rsid w:val="00CF632D"/>
    <w:rsid w:val="00CF64ED"/>
    <w:rsid w:val="00CF6AB2"/>
    <w:rsid w:val="00CF787B"/>
    <w:rsid w:val="00D00671"/>
    <w:rsid w:val="00D01BD4"/>
    <w:rsid w:val="00D0375D"/>
    <w:rsid w:val="00D045E4"/>
    <w:rsid w:val="00D0485E"/>
    <w:rsid w:val="00D050FC"/>
    <w:rsid w:val="00D0691A"/>
    <w:rsid w:val="00D06B66"/>
    <w:rsid w:val="00D077FE"/>
    <w:rsid w:val="00D0797D"/>
    <w:rsid w:val="00D103CE"/>
    <w:rsid w:val="00D1085E"/>
    <w:rsid w:val="00D143D0"/>
    <w:rsid w:val="00D15451"/>
    <w:rsid w:val="00D16929"/>
    <w:rsid w:val="00D16A95"/>
    <w:rsid w:val="00D16D76"/>
    <w:rsid w:val="00D21731"/>
    <w:rsid w:val="00D21FCD"/>
    <w:rsid w:val="00D232E6"/>
    <w:rsid w:val="00D23592"/>
    <w:rsid w:val="00D259F0"/>
    <w:rsid w:val="00D26228"/>
    <w:rsid w:val="00D26504"/>
    <w:rsid w:val="00D27C7D"/>
    <w:rsid w:val="00D304FD"/>
    <w:rsid w:val="00D32519"/>
    <w:rsid w:val="00D32C36"/>
    <w:rsid w:val="00D340A4"/>
    <w:rsid w:val="00D34E17"/>
    <w:rsid w:val="00D3599C"/>
    <w:rsid w:val="00D3616D"/>
    <w:rsid w:val="00D36B1B"/>
    <w:rsid w:val="00D37736"/>
    <w:rsid w:val="00D40254"/>
    <w:rsid w:val="00D40529"/>
    <w:rsid w:val="00D4131F"/>
    <w:rsid w:val="00D42B1A"/>
    <w:rsid w:val="00D42FEC"/>
    <w:rsid w:val="00D43125"/>
    <w:rsid w:val="00D43370"/>
    <w:rsid w:val="00D44564"/>
    <w:rsid w:val="00D5058C"/>
    <w:rsid w:val="00D513CE"/>
    <w:rsid w:val="00D5184B"/>
    <w:rsid w:val="00D52949"/>
    <w:rsid w:val="00D52B0D"/>
    <w:rsid w:val="00D52C49"/>
    <w:rsid w:val="00D5371A"/>
    <w:rsid w:val="00D5413E"/>
    <w:rsid w:val="00D542D3"/>
    <w:rsid w:val="00D5431E"/>
    <w:rsid w:val="00D55891"/>
    <w:rsid w:val="00D55D49"/>
    <w:rsid w:val="00D563B1"/>
    <w:rsid w:val="00D56D0F"/>
    <w:rsid w:val="00D607E7"/>
    <w:rsid w:val="00D6158C"/>
    <w:rsid w:val="00D620B0"/>
    <w:rsid w:val="00D62408"/>
    <w:rsid w:val="00D63E46"/>
    <w:rsid w:val="00D65C1C"/>
    <w:rsid w:val="00D66F34"/>
    <w:rsid w:val="00D701BE"/>
    <w:rsid w:val="00D71251"/>
    <w:rsid w:val="00D716FD"/>
    <w:rsid w:val="00D71A7F"/>
    <w:rsid w:val="00D71CD6"/>
    <w:rsid w:val="00D72473"/>
    <w:rsid w:val="00D73526"/>
    <w:rsid w:val="00D73DDE"/>
    <w:rsid w:val="00D77A96"/>
    <w:rsid w:val="00D81C2A"/>
    <w:rsid w:val="00D81FF0"/>
    <w:rsid w:val="00D82193"/>
    <w:rsid w:val="00D83739"/>
    <w:rsid w:val="00D83914"/>
    <w:rsid w:val="00D83C96"/>
    <w:rsid w:val="00D856FA"/>
    <w:rsid w:val="00D86694"/>
    <w:rsid w:val="00D86750"/>
    <w:rsid w:val="00D906FF"/>
    <w:rsid w:val="00D908D0"/>
    <w:rsid w:val="00D9131D"/>
    <w:rsid w:val="00D91C0C"/>
    <w:rsid w:val="00D92413"/>
    <w:rsid w:val="00D93593"/>
    <w:rsid w:val="00D94D27"/>
    <w:rsid w:val="00D95800"/>
    <w:rsid w:val="00D95E12"/>
    <w:rsid w:val="00D96FF6"/>
    <w:rsid w:val="00D9720E"/>
    <w:rsid w:val="00DA085F"/>
    <w:rsid w:val="00DA1A96"/>
    <w:rsid w:val="00DA2180"/>
    <w:rsid w:val="00DA4610"/>
    <w:rsid w:val="00DA4A0D"/>
    <w:rsid w:val="00DA4A3B"/>
    <w:rsid w:val="00DA62AC"/>
    <w:rsid w:val="00DA6ADB"/>
    <w:rsid w:val="00DA6AFA"/>
    <w:rsid w:val="00DA70DD"/>
    <w:rsid w:val="00DA784B"/>
    <w:rsid w:val="00DB000A"/>
    <w:rsid w:val="00DB036A"/>
    <w:rsid w:val="00DB036E"/>
    <w:rsid w:val="00DB0D75"/>
    <w:rsid w:val="00DB0DAF"/>
    <w:rsid w:val="00DB2A17"/>
    <w:rsid w:val="00DB3136"/>
    <w:rsid w:val="00DB3E4B"/>
    <w:rsid w:val="00DB48A5"/>
    <w:rsid w:val="00DB5887"/>
    <w:rsid w:val="00DB5938"/>
    <w:rsid w:val="00DB66D3"/>
    <w:rsid w:val="00DB6A3D"/>
    <w:rsid w:val="00DC0212"/>
    <w:rsid w:val="00DC034D"/>
    <w:rsid w:val="00DC100D"/>
    <w:rsid w:val="00DC2C7B"/>
    <w:rsid w:val="00DC2F9C"/>
    <w:rsid w:val="00DD1651"/>
    <w:rsid w:val="00DD46D3"/>
    <w:rsid w:val="00DD4BCE"/>
    <w:rsid w:val="00DD5415"/>
    <w:rsid w:val="00DD5B10"/>
    <w:rsid w:val="00DD5DCB"/>
    <w:rsid w:val="00DD6AB6"/>
    <w:rsid w:val="00DD7056"/>
    <w:rsid w:val="00DD723C"/>
    <w:rsid w:val="00DD72E1"/>
    <w:rsid w:val="00DD795D"/>
    <w:rsid w:val="00DE0AC1"/>
    <w:rsid w:val="00DE11F0"/>
    <w:rsid w:val="00DE1F12"/>
    <w:rsid w:val="00DE3A18"/>
    <w:rsid w:val="00DE4402"/>
    <w:rsid w:val="00DE4DA4"/>
    <w:rsid w:val="00DE6A65"/>
    <w:rsid w:val="00DE6B20"/>
    <w:rsid w:val="00DE7099"/>
    <w:rsid w:val="00DE77C9"/>
    <w:rsid w:val="00DF0305"/>
    <w:rsid w:val="00DF1BE8"/>
    <w:rsid w:val="00DF2F07"/>
    <w:rsid w:val="00DF3020"/>
    <w:rsid w:val="00DF31A1"/>
    <w:rsid w:val="00DF3B31"/>
    <w:rsid w:val="00DF3D1D"/>
    <w:rsid w:val="00DF5034"/>
    <w:rsid w:val="00DF6A45"/>
    <w:rsid w:val="00DF6A5A"/>
    <w:rsid w:val="00DF7362"/>
    <w:rsid w:val="00E026E1"/>
    <w:rsid w:val="00E02D73"/>
    <w:rsid w:val="00E02DAE"/>
    <w:rsid w:val="00E03AD1"/>
    <w:rsid w:val="00E06217"/>
    <w:rsid w:val="00E107D4"/>
    <w:rsid w:val="00E11CE1"/>
    <w:rsid w:val="00E12C30"/>
    <w:rsid w:val="00E12CCF"/>
    <w:rsid w:val="00E13A22"/>
    <w:rsid w:val="00E15B23"/>
    <w:rsid w:val="00E160D2"/>
    <w:rsid w:val="00E20194"/>
    <w:rsid w:val="00E21065"/>
    <w:rsid w:val="00E2166C"/>
    <w:rsid w:val="00E21AAE"/>
    <w:rsid w:val="00E223A7"/>
    <w:rsid w:val="00E22FE1"/>
    <w:rsid w:val="00E23BAB"/>
    <w:rsid w:val="00E258FD"/>
    <w:rsid w:val="00E25D17"/>
    <w:rsid w:val="00E2604B"/>
    <w:rsid w:val="00E260E0"/>
    <w:rsid w:val="00E26204"/>
    <w:rsid w:val="00E26783"/>
    <w:rsid w:val="00E26C10"/>
    <w:rsid w:val="00E27B39"/>
    <w:rsid w:val="00E27CB9"/>
    <w:rsid w:val="00E303A7"/>
    <w:rsid w:val="00E31072"/>
    <w:rsid w:val="00E314B8"/>
    <w:rsid w:val="00E31899"/>
    <w:rsid w:val="00E3218A"/>
    <w:rsid w:val="00E34C8E"/>
    <w:rsid w:val="00E35B35"/>
    <w:rsid w:val="00E36708"/>
    <w:rsid w:val="00E37497"/>
    <w:rsid w:val="00E4025F"/>
    <w:rsid w:val="00E40ABC"/>
    <w:rsid w:val="00E4183C"/>
    <w:rsid w:val="00E428C0"/>
    <w:rsid w:val="00E4299E"/>
    <w:rsid w:val="00E44BFB"/>
    <w:rsid w:val="00E45A21"/>
    <w:rsid w:val="00E47CA9"/>
    <w:rsid w:val="00E51274"/>
    <w:rsid w:val="00E5139C"/>
    <w:rsid w:val="00E537B6"/>
    <w:rsid w:val="00E53AE0"/>
    <w:rsid w:val="00E54C57"/>
    <w:rsid w:val="00E559D6"/>
    <w:rsid w:val="00E56AF7"/>
    <w:rsid w:val="00E56B72"/>
    <w:rsid w:val="00E574A8"/>
    <w:rsid w:val="00E576E8"/>
    <w:rsid w:val="00E605B1"/>
    <w:rsid w:val="00E60C6F"/>
    <w:rsid w:val="00E61E8F"/>
    <w:rsid w:val="00E62FD0"/>
    <w:rsid w:val="00E654A5"/>
    <w:rsid w:val="00E65939"/>
    <w:rsid w:val="00E669A8"/>
    <w:rsid w:val="00E66FB7"/>
    <w:rsid w:val="00E672BD"/>
    <w:rsid w:val="00E674DA"/>
    <w:rsid w:val="00E71664"/>
    <w:rsid w:val="00E7248C"/>
    <w:rsid w:val="00E766C1"/>
    <w:rsid w:val="00E81720"/>
    <w:rsid w:val="00E81E76"/>
    <w:rsid w:val="00E8246A"/>
    <w:rsid w:val="00E82D4E"/>
    <w:rsid w:val="00E8379E"/>
    <w:rsid w:val="00E84AE3"/>
    <w:rsid w:val="00E84B92"/>
    <w:rsid w:val="00E856F4"/>
    <w:rsid w:val="00E85B1A"/>
    <w:rsid w:val="00E85D20"/>
    <w:rsid w:val="00E877CE"/>
    <w:rsid w:val="00E91957"/>
    <w:rsid w:val="00E9522B"/>
    <w:rsid w:val="00E95B4D"/>
    <w:rsid w:val="00E95D2A"/>
    <w:rsid w:val="00E96209"/>
    <w:rsid w:val="00E96B8C"/>
    <w:rsid w:val="00E97BB3"/>
    <w:rsid w:val="00EA0C18"/>
    <w:rsid w:val="00EA1024"/>
    <w:rsid w:val="00EA192E"/>
    <w:rsid w:val="00EA287A"/>
    <w:rsid w:val="00EA2895"/>
    <w:rsid w:val="00EA2F00"/>
    <w:rsid w:val="00EA3494"/>
    <w:rsid w:val="00EA5AE8"/>
    <w:rsid w:val="00EA6C02"/>
    <w:rsid w:val="00EB0C0F"/>
    <w:rsid w:val="00EB163D"/>
    <w:rsid w:val="00EB3306"/>
    <w:rsid w:val="00EB356C"/>
    <w:rsid w:val="00EB48F2"/>
    <w:rsid w:val="00EB6369"/>
    <w:rsid w:val="00EB6AA2"/>
    <w:rsid w:val="00EB712D"/>
    <w:rsid w:val="00EC09D9"/>
    <w:rsid w:val="00EC1026"/>
    <w:rsid w:val="00EC224C"/>
    <w:rsid w:val="00EC4FC1"/>
    <w:rsid w:val="00EC612C"/>
    <w:rsid w:val="00EC6BC3"/>
    <w:rsid w:val="00EC72CE"/>
    <w:rsid w:val="00EC7F7D"/>
    <w:rsid w:val="00ED333F"/>
    <w:rsid w:val="00ED38EA"/>
    <w:rsid w:val="00ED41CE"/>
    <w:rsid w:val="00ED439D"/>
    <w:rsid w:val="00ED6B94"/>
    <w:rsid w:val="00EE0C24"/>
    <w:rsid w:val="00EE281E"/>
    <w:rsid w:val="00EE2F72"/>
    <w:rsid w:val="00EE471A"/>
    <w:rsid w:val="00EE545E"/>
    <w:rsid w:val="00EE6D77"/>
    <w:rsid w:val="00EF0D2A"/>
    <w:rsid w:val="00EF0F45"/>
    <w:rsid w:val="00EF1D75"/>
    <w:rsid w:val="00EF27C8"/>
    <w:rsid w:val="00EF2E23"/>
    <w:rsid w:val="00EF3233"/>
    <w:rsid w:val="00EF3558"/>
    <w:rsid w:val="00EF3C38"/>
    <w:rsid w:val="00EF3FE7"/>
    <w:rsid w:val="00EF4602"/>
    <w:rsid w:val="00EF5382"/>
    <w:rsid w:val="00EF5AF6"/>
    <w:rsid w:val="00EF5B24"/>
    <w:rsid w:val="00EF60BF"/>
    <w:rsid w:val="00EF73E6"/>
    <w:rsid w:val="00F0020B"/>
    <w:rsid w:val="00F00ACA"/>
    <w:rsid w:val="00F014C7"/>
    <w:rsid w:val="00F01597"/>
    <w:rsid w:val="00F0176E"/>
    <w:rsid w:val="00F02588"/>
    <w:rsid w:val="00F03D2A"/>
    <w:rsid w:val="00F048D9"/>
    <w:rsid w:val="00F05295"/>
    <w:rsid w:val="00F07F63"/>
    <w:rsid w:val="00F10116"/>
    <w:rsid w:val="00F1191B"/>
    <w:rsid w:val="00F119BF"/>
    <w:rsid w:val="00F12C54"/>
    <w:rsid w:val="00F12FA6"/>
    <w:rsid w:val="00F13368"/>
    <w:rsid w:val="00F137BB"/>
    <w:rsid w:val="00F149A3"/>
    <w:rsid w:val="00F14FBD"/>
    <w:rsid w:val="00F20EEF"/>
    <w:rsid w:val="00F20F2C"/>
    <w:rsid w:val="00F210B9"/>
    <w:rsid w:val="00F216DF"/>
    <w:rsid w:val="00F221AD"/>
    <w:rsid w:val="00F23A14"/>
    <w:rsid w:val="00F243DB"/>
    <w:rsid w:val="00F25491"/>
    <w:rsid w:val="00F254C9"/>
    <w:rsid w:val="00F25A07"/>
    <w:rsid w:val="00F26743"/>
    <w:rsid w:val="00F26783"/>
    <w:rsid w:val="00F26892"/>
    <w:rsid w:val="00F272C3"/>
    <w:rsid w:val="00F2794F"/>
    <w:rsid w:val="00F312C4"/>
    <w:rsid w:val="00F31D9D"/>
    <w:rsid w:val="00F33AE7"/>
    <w:rsid w:val="00F35365"/>
    <w:rsid w:val="00F35C70"/>
    <w:rsid w:val="00F35F55"/>
    <w:rsid w:val="00F37C85"/>
    <w:rsid w:val="00F403B7"/>
    <w:rsid w:val="00F40A7E"/>
    <w:rsid w:val="00F40CEB"/>
    <w:rsid w:val="00F40E2E"/>
    <w:rsid w:val="00F4112F"/>
    <w:rsid w:val="00F436CA"/>
    <w:rsid w:val="00F447AC"/>
    <w:rsid w:val="00F455A1"/>
    <w:rsid w:val="00F47FC1"/>
    <w:rsid w:val="00F510A2"/>
    <w:rsid w:val="00F51667"/>
    <w:rsid w:val="00F52127"/>
    <w:rsid w:val="00F52AE3"/>
    <w:rsid w:val="00F54EEF"/>
    <w:rsid w:val="00F60A52"/>
    <w:rsid w:val="00F60B63"/>
    <w:rsid w:val="00F61196"/>
    <w:rsid w:val="00F611B0"/>
    <w:rsid w:val="00F623B3"/>
    <w:rsid w:val="00F625C0"/>
    <w:rsid w:val="00F62971"/>
    <w:rsid w:val="00F65D10"/>
    <w:rsid w:val="00F673DA"/>
    <w:rsid w:val="00F67AE5"/>
    <w:rsid w:val="00F71043"/>
    <w:rsid w:val="00F7182F"/>
    <w:rsid w:val="00F71A95"/>
    <w:rsid w:val="00F73045"/>
    <w:rsid w:val="00F73758"/>
    <w:rsid w:val="00F76C16"/>
    <w:rsid w:val="00F77705"/>
    <w:rsid w:val="00F7797B"/>
    <w:rsid w:val="00F77B96"/>
    <w:rsid w:val="00F805DF"/>
    <w:rsid w:val="00F81282"/>
    <w:rsid w:val="00F818BA"/>
    <w:rsid w:val="00F81900"/>
    <w:rsid w:val="00F825B9"/>
    <w:rsid w:val="00F84AC9"/>
    <w:rsid w:val="00F85417"/>
    <w:rsid w:val="00F867E6"/>
    <w:rsid w:val="00F86992"/>
    <w:rsid w:val="00F91153"/>
    <w:rsid w:val="00F91230"/>
    <w:rsid w:val="00F91382"/>
    <w:rsid w:val="00F91F0B"/>
    <w:rsid w:val="00F924E6"/>
    <w:rsid w:val="00F9253B"/>
    <w:rsid w:val="00F93446"/>
    <w:rsid w:val="00F93E05"/>
    <w:rsid w:val="00F96067"/>
    <w:rsid w:val="00F96C96"/>
    <w:rsid w:val="00F96F5E"/>
    <w:rsid w:val="00F97292"/>
    <w:rsid w:val="00FA035D"/>
    <w:rsid w:val="00FA0B63"/>
    <w:rsid w:val="00FA1634"/>
    <w:rsid w:val="00FA1C95"/>
    <w:rsid w:val="00FA47C5"/>
    <w:rsid w:val="00FA4CD5"/>
    <w:rsid w:val="00FA513C"/>
    <w:rsid w:val="00FA57F5"/>
    <w:rsid w:val="00FA5EC4"/>
    <w:rsid w:val="00FA646E"/>
    <w:rsid w:val="00FA6A0C"/>
    <w:rsid w:val="00FA7321"/>
    <w:rsid w:val="00FB0501"/>
    <w:rsid w:val="00FB0552"/>
    <w:rsid w:val="00FB0A0C"/>
    <w:rsid w:val="00FB160F"/>
    <w:rsid w:val="00FB1C22"/>
    <w:rsid w:val="00FB31F5"/>
    <w:rsid w:val="00FB379F"/>
    <w:rsid w:val="00FB3D67"/>
    <w:rsid w:val="00FB4032"/>
    <w:rsid w:val="00FB598B"/>
    <w:rsid w:val="00FB6731"/>
    <w:rsid w:val="00FB6B22"/>
    <w:rsid w:val="00FB6BCF"/>
    <w:rsid w:val="00FB6C07"/>
    <w:rsid w:val="00FB6D7C"/>
    <w:rsid w:val="00FC1466"/>
    <w:rsid w:val="00FC1BF3"/>
    <w:rsid w:val="00FC23BA"/>
    <w:rsid w:val="00FC24A9"/>
    <w:rsid w:val="00FC3232"/>
    <w:rsid w:val="00FC37B8"/>
    <w:rsid w:val="00FC3F8F"/>
    <w:rsid w:val="00FC4245"/>
    <w:rsid w:val="00FC453C"/>
    <w:rsid w:val="00FC4794"/>
    <w:rsid w:val="00FC5019"/>
    <w:rsid w:val="00FC55C5"/>
    <w:rsid w:val="00FC5CA5"/>
    <w:rsid w:val="00FC62B5"/>
    <w:rsid w:val="00FC693A"/>
    <w:rsid w:val="00FD21B0"/>
    <w:rsid w:val="00FD3006"/>
    <w:rsid w:val="00FD3248"/>
    <w:rsid w:val="00FD3620"/>
    <w:rsid w:val="00FD3F62"/>
    <w:rsid w:val="00FD48E7"/>
    <w:rsid w:val="00FD4D18"/>
    <w:rsid w:val="00FD5253"/>
    <w:rsid w:val="00FD656F"/>
    <w:rsid w:val="00FD698B"/>
    <w:rsid w:val="00FD6DCA"/>
    <w:rsid w:val="00FD7655"/>
    <w:rsid w:val="00FD7B1A"/>
    <w:rsid w:val="00FE04FC"/>
    <w:rsid w:val="00FE1044"/>
    <w:rsid w:val="00FE3883"/>
    <w:rsid w:val="00FE3A35"/>
    <w:rsid w:val="00FE41B7"/>
    <w:rsid w:val="00FE50E0"/>
    <w:rsid w:val="00FE5BEE"/>
    <w:rsid w:val="00FE60F5"/>
    <w:rsid w:val="00FE6B96"/>
    <w:rsid w:val="00FE77A8"/>
    <w:rsid w:val="00FF105E"/>
    <w:rsid w:val="00FF11A6"/>
    <w:rsid w:val="00FF229D"/>
    <w:rsid w:val="00FF3932"/>
    <w:rsid w:val="00FF4802"/>
    <w:rsid w:val="00FF4858"/>
    <w:rsid w:val="00FF4F24"/>
    <w:rsid w:val="00FF56C9"/>
    <w:rsid w:val="00FF6230"/>
    <w:rsid w:val="00FF6738"/>
    <w:rsid w:val="00FF70DD"/>
    <w:rsid w:val="00FF72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4AB9B"/>
  <w15:docId w15:val="{BD4AAD2F-194B-441E-A8C7-D393C0E2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3883"/>
    <w:pPr>
      <w:suppressAutoHyphens/>
      <w:overflowPunct w:val="0"/>
      <w:autoSpaceDE w:val="0"/>
      <w:autoSpaceDN w:val="0"/>
      <w:adjustRightInd w:val="0"/>
      <w:textAlignment w:val="baseline"/>
    </w:pPr>
    <w:rPr>
      <w:rFonts w:ascii="Times New Roman" w:eastAsia="Times New Roman" w:hAnsi="Times New Roman"/>
      <w:sz w:val="20"/>
      <w:szCs w:val="20"/>
    </w:rPr>
  </w:style>
  <w:style w:type="paragraph" w:styleId="Titolo1">
    <w:name w:val="heading 1"/>
    <w:basedOn w:val="Normale"/>
    <w:next w:val="Normale"/>
    <w:link w:val="Titolo1Carattere"/>
    <w:uiPriority w:val="99"/>
    <w:qFormat/>
    <w:rsid w:val="001A125F"/>
    <w:pPr>
      <w:keepNext/>
      <w:numPr>
        <w:numId w:val="5"/>
      </w:numPr>
      <w:suppressAutoHyphens w:val="0"/>
      <w:overflowPunct/>
      <w:autoSpaceDE/>
      <w:autoSpaceDN/>
      <w:adjustRightInd/>
      <w:spacing w:before="120" w:line="360" w:lineRule="auto"/>
      <w:textAlignment w:val="auto"/>
      <w:outlineLvl w:val="0"/>
    </w:pPr>
    <w:rPr>
      <w:rFonts w:ascii="Arial" w:hAnsi="Arial" w:cs="Arial"/>
      <w:b/>
      <w:bCs/>
      <w:caps/>
      <w:noProof/>
      <w:kern w:val="28"/>
    </w:rPr>
  </w:style>
  <w:style w:type="paragraph" w:styleId="Titolo2">
    <w:name w:val="heading 2"/>
    <w:basedOn w:val="Normale"/>
    <w:next w:val="Normale"/>
    <w:link w:val="Titolo2Carattere"/>
    <w:uiPriority w:val="99"/>
    <w:qFormat/>
    <w:rsid w:val="001A125F"/>
    <w:pPr>
      <w:keepNext/>
      <w:numPr>
        <w:ilvl w:val="1"/>
        <w:numId w:val="5"/>
      </w:numPr>
      <w:suppressAutoHyphens w:val="0"/>
      <w:overflowPunct/>
      <w:autoSpaceDE/>
      <w:autoSpaceDN/>
      <w:adjustRightInd/>
      <w:spacing w:before="240" w:after="60" w:line="240" w:lineRule="exact"/>
      <w:textAlignment w:val="auto"/>
      <w:outlineLvl w:val="1"/>
    </w:pPr>
    <w:rPr>
      <w:rFonts w:ascii="Arial" w:eastAsia="Calibri" w:hAnsi="Arial" w:cs="Arial"/>
      <w:b/>
      <w:bCs/>
      <w:noProof/>
      <w:sz w:val="24"/>
      <w:szCs w:val="24"/>
    </w:rPr>
  </w:style>
  <w:style w:type="paragraph" w:styleId="Titolo3">
    <w:name w:val="heading 3"/>
    <w:basedOn w:val="Normale"/>
    <w:next w:val="Normale"/>
    <w:link w:val="Titolo3Carattere"/>
    <w:uiPriority w:val="99"/>
    <w:qFormat/>
    <w:rsid w:val="001A125F"/>
    <w:pPr>
      <w:keepNext/>
      <w:numPr>
        <w:ilvl w:val="2"/>
        <w:numId w:val="5"/>
      </w:numPr>
      <w:suppressAutoHyphens w:val="0"/>
      <w:overflowPunct/>
      <w:autoSpaceDE/>
      <w:autoSpaceDN/>
      <w:adjustRightInd/>
      <w:spacing w:before="120"/>
      <w:textAlignment w:val="auto"/>
      <w:outlineLvl w:val="2"/>
    </w:pPr>
    <w:rPr>
      <w:rFonts w:ascii="Arial" w:eastAsia="Calibri" w:hAnsi="Arial" w:cs="Arial"/>
      <w:noProof/>
      <w:sz w:val="24"/>
      <w:szCs w:val="24"/>
    </w:rPr>
  </w:style>
  <w:style w:type="paragraph" w:styleId="Titolo4">
    <w:name w:val="heading 4"/>
    <w:basedOn w:val="Normale"/>
    <w:next w:val="Normale"/>
    <w:link w:val="Titolo4Carattere"/>
    <w:uiPriority w:val="99"/>
    <w:qFormat/>
    <w:rsid w:val="001A125F"/>
    <w:pPr>
      <w:keepNext/>
      <w:numPr>
        <w:ilvl w:val="3"/>
        <w:numId w:val="5"/>
      </w:numPr>
      <w:suppressAutoHyphens w:val="0"/>
      <w:overflowPunct/>
      <w:autoSpaceDE/>
      <w:autoSpaceDN/>
      <w:adjustRightInd/>
      <w:spacing w:before="120"/>
      <w:textAlignment w:val="auto"/>
      <w:outlineLvl w:val="3"/>
    </w:pPr>
    <w:rPr>
      <w:rFonts w:ascii="Arial" w:eastAsia="Calibri" w:hAnsi="Arial" w:cs="Arial"/>
      <w:noProof/>
      <w:sz w:val="24"/>
      <w:szCs w:val="24"/>
    </w:rPr>
  </w:style>
  <w:style w:type="paragraph" w:styleId="Titolo5">
    <w:name w:val="heading 5"/>
    <w:basedOn w:val="Normale"/>
    <w:next w:val="Normale"/>
    <w:link w:val="Titolo5Carattere"/>
    <w:uiPriority w:val="99"/>
    <w:qFormat/>
    <w:rsid w:val="001A125F"/>
    <w:pPr>
      <w:numPr>
        <w:ilvl w:val="4"/>
        <w:numId w:val="5"/>
      </w:numPr>
      <w:suppressAutoHyphens w:val="0"/>
      <w:overflowPunct/>
      <w:autoSpaceDE/>
      <w:autoSpaceDN/>
      <w:adjustRightInd/>
      <w:spacing w:before="240" w:after="60"/>
      <w:textAlignment w:val="auto"/>
      <w:outlineLvl w:val="4"/>
    </w:pPr>
    <w:rPr>
      <w:rFonts w:ascii="Arial" w:eastAsia="Calibri" w:hAnsi="Arial" w:cs="Arial"/>
      <w:sz w:val="22"/>
      <w:szCs w:val="22"/>
    </w:rPr>
  </w:style>
  <w:style w:type="paragraph" w:styleId="Titolo6">
    <w:name w:val="heading 6"/>
    <w:basedOn w:val="Normale"/>
    <w:next w:val="Normale"/>
    <w:link w:val="Titolo6Carattere"/>
    <w:uiPriority w:val="99"/>
    <w:qFormat/>
    <w:rsid w:val="001A125F"/>
    <w:pPr>
      <w:numPr>
        <w:ilvl w:val="5"/>
        <w:numId w:val="5"/>
      </w:numPr>
      <w:suppressAutoHyphens w:val="0"/>
      <w:overflowPunct/>
      <w:autoSpaceDE/>
      <w:autoSpaceDN/>
      <w:adjustRightInd/>
      <w:spacing w:before="240" w:after="60"/>
      <w:textAlignment w:val="auto"/>
      <w:outlineLvl w:val="5"/>
    </w:pPr>
    <w:rPr>
      <w:rFonts w:ascii="Arial" w:eastAsia="Calibri" w:hAnsi="Arial" w:cs="Arial"/>
      <w:i/>
      <w:iCs/>
      <w:sz w:val="22"/>
      <w:szCs w:val="22"/>
    </w:rPr>
  </w:style>
  <w:style w:type="paragraph" w:styleId="Titolo7">
    <w:name w:val="heading 7"/>
    <w:basedOn w:val="Normale"/>
    <w:next w:val="Normale"/>
    <w:link w:val="Titolo7Carattere"/>
    <w:uiPriority w:val="99"/>
    <w:qFormat/>
    <w:rsid w:val="001A125F"/>
    <w:pPr>
      <w:numPr>
        <w:ilvl w:val="6"/>
        <w:numId w:val="5"/>
      </w:numPr>
      <w:suppressAutoHyphens w:val="0"/>
      <w:overflowPunct/>
      <w:autoSpaceDE/>
      <w:autoSpaceDN/>
      <w:adjustRightInd/>
      <w:spacing w:before="240" w:after="60"/>
      <w:textAlignment w:val="auto"/>
      <w:outlineLvl w:val="6"/>
    </w:pPr>
    <w:rPr>
      <w:rFonts w:ascii="Arial" w:eastAsia="Calibri" w:hAnsi="Arial" w:cs="Arial"/>
    </w:rPr>
  </w:style>
  <w:style w:type="paragraph" w:styleId="Titolo8">
    <w:name w:val="heading 8"/>
    <w:basedOn w:val="Normale"/>
    <w:next w:val="Normale"/>
    <w:link w:val="Titolo8Carattere"/>
    <w:uiPriority w:val="99"/>
    <w:qFormat/>
    <w:rsid w:val="001A125F"/>
    <w:pPr>
      <w:numPr>
        <w:ilvl w:val="7"/>
        <w:numId w:val="5"/>
      </w:numPr>
      <w:suppressAutoHyphens w:val="0"/>
      <w:overflowPunct/>
      <w:autoSpaceDE/>
      <w:autoSpaceDN/>
      <w:adjustRightInd/>
      <w:spacing w:before="240" w:after="60"/>
      <w:textAlignment w:val="auto"/>
      <w:outlineLvl w:val="7"/>
    </w:pPr>
    <w:rPr>
      <w:rFonts w:ascii="Arial" w:eastAsia="Calibri" w:hAnsi="Arial" w:cs="Arial"/>
      <w:i/>
      <w:iCs/>
    </w:rPr>
  </w:style>
  <w:style w:type="paragraph" w:styleId="Titolo9">
    <w:name w:val="heading 9"/>
    <w:basedOn w:val="Normale"/>
    <w:next w:val="Normale"/>
    <w:link w:val="Titolo9Carattere"/>
    <w:uiPriority w:val="99"/>
    <w:qFormat/>
    <w:rsid w:val="001A125F"/>
    <w:pPr>
      <w:numPr>
        <w:ilvl w:val="8"/>
        <w:numId w:val="5"/>
      </w:numPr>
      <w:suppressAutoHyphens w:val="0"/>
      <w:overflowPunct/>
      <w:autoSpaceDE/>
      <w:autoSpaceDN/>
      <w:adjustRightInd/>
      <w:spacing w:before="240" w:after="60"/>
      <w:textAlignment w:val="auto"/>
      <w:outlineLvl w:val="8"/>
    </w:pPr>
    <w:rPr>
      <w:rFonts w:ascii="Arial" w:eastAsia="Calibri"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A125F"/>
    <w:rPr>
      <w:rFonts w:ascii="Arial" w:eastAsia="Times New Roman" w:hAnsi="Arial" w:cs="Arial"/>
      <w:b/>
      <w:bCs/>
      <w:caps/>
      <w:noProof/>
      <w:kern w:val="28"/>
      <w:sz w:val="20"/>
      <w:szCs w:val="20"/>
    </w:rPr>
  </w:style>
  <w:style w:type="character" w:customStyle="1" w:styleId="Titolo2Carattere">
    <w:name w:val="Titolo 2 Carattere"/>
    <w:basedOn w:val="Carpredefinitoparagrafo"/>
    <w:link w:val="Titolo2"/>
    <w:uiPriority w:val="99"/>
    <w:rsid w:val="001A125F"/>
    <w:rPr>
      <w:rFonts w:ascii="Arial" w:hAnsi="Arial" w:cs="Arial"/>
      <w:b/>
      <w:bCs/>
      <w:noProof/>
      <w:sz w:val="24"/>
      <w:szCs w:val="24"/>
    </w:rPr>
  </w:style>
  <w:style w:type="character" w:customStyle="1" w:styleId="Titolo3Carattere">
    <w:name w:val="Titolo 3 Carattere"/>
    <w:basedOn w:val="Carpredefinitoparagrafo"/>
    <w:link w:val="Titolo3"/>
    <w:uiPriority w:val="99"/>
    <w:rsid w:val="001A125F"/>
    <w:rPr>
      <w:rFonts w:ascii="Arial" w:hAnsi="Arial" w:cs="Arial"/>
      <w:noProof/>
      <w:sz w:val="24"/>
      <w:szCs w:val="24"/>
    </w:rPr>
  </w:style>
  <w:style w:type="character" w:customStyle="1" w:styleId="Titolo4Carattere">
    <w:name w:val="Titolo 4 Carattere"/>
    <w:basedOn w:val="Carpredefinitoparagrafo"/>
    <w:link w:val="Titolo4"/>
    <w:uiPriority w:val="99"/>
    <w:rsid w:val="001A125F"/>
    <w:rPr>
      <w:rFonts w:ascii="Arial" w:hAnsi="Arial" w:cs="Arial"/>
      <w:noProof/>
      <w:sz w:val="24"/>
      <w:szCs w:val="24"/>
    </w:rPr>
  </w:style>
  <w:style w:type="character" w:customStyle="1" w:styleId="Titolo5Carattere">
    <w:name w:val="Titolo 5 Carattere"/>
    <w:basedOn w:val="Carpredefinitoparagrafo"/>
    <w:link w:val="Titolo5"/>
    <w:uiPriority w:val="99"/>
    <w:rsid w:val="001A125F"/>
    <w:rPr>
      <w:rFonts w:ascii="Arial" w:hAnsi="Arial" w:cs="Arial"/>
    </w:rPr>
  </w:style>
  <w:style w:type="character" w:customStyle="1" w:styleId="Titolo6Carattere">
    <w:name w:val="Titolo 6 Carattere"/>
    <w:basedOn w:val="Carpredefinitoparagrafo"/>
    <w:link w:val="Titolo6"/>
    <w:uiPriority w:val="99"/>
    <w:rsid w:val="001A125F"/>
    <w:rPr>
      <w:rFonts w:ascii="Arial" w:hAnsi="Arial" w:cs="Arial"/>
      <w:i/>
      <w:iCs/>
    </w:rPr>
  </w:style>
  <w:style w:type="character" w:customStyle="1" w:styleId="Titolo7Carattere">
    <w:name w:val="Titolo 7 Carattere"/>
    <w:basedOn w:val="Carpredefinitoparagrafo"/>
    <w:link w:val="Titolo7"/>
    <w:uiPriority w:val="99"/>
    <w:rsid w:val="001A125F"/>
    <w:rPr>
      <w:rFonts w:ascii="Arial" w:hAnsi="Arial" w:cs="Arial"/>
      <w:sz w:val="20"/>
      <w:szCs w:val="20"/>
    </w:rPr>
  </w:style>
  <w:style w:type="character" w:customStyle="1" w:styleId="Titolo8Carattere">
    <w:name w:val="Titolo 8 Carattere"/>
    <w:basedOn w:val="Carpredefinitoparagrafo"/>
    <w:link w:val="Titolo8"/>
    <w:uiPriority w:val="99"/>
    <w:rsid w:val="001A125F"/>
    <w:rPr>
      <w:rFonts w:ascii="Arial" w:hAnsi="Arial" w:cs="Arial"/>
      <w:i/>
      <w:iCs/>
      <w:sz w:val="20"/>
      <w:szCs w:val="20"/>
    </w:rPr>
  </w:style>
  <w:style w:type="character" w:customStyle="1" w:styleId="Titolo9Carattere">
    <w:name w:val="Titolo 9 Carattere"/>
    <w:basedOn w:val="Carpredefinitoparagrafo"/>
    <w:link w:val="Titolo9"/>
    <w:uiPriority w:val="99"/>
    <w:rsid w:val="001A125F"/>
    <w:rPr>
      <w:rFonts w:ascii="Arial" w:hAnsi="Arial" w:cs="Arial"/>
      <w:i/>
      <w:iCs/>
      <w:sz w:val="18"/>
      <w:szCs w:val="18"/>
    </w:rPr>
  </w:style>
  <w:style w:type="paragraph" w:customStyle="1" w:styleId="provvr0">
    <w:name w:val="provv_r0"/>
    <w:basedOn w:val="Normale"/>
    <w:rsid w:val="001A125F"/>
    <w:pPr>
      <w:suppressAutoHyphens w:val="0"/>
      <w:overflowPunct/>
      <w:autoSpaceDE/>
      <w:autoSpaceDN/>
      <w:adjustRightInd/>
      <w:spacing w:before="100" w:beforeAutospacing="1" w:after="100" w:afterAutospacing="1"/>
      <w:textAlignment w:val="auto"/>
    </w:pPr>
    <w:rPr>
      <w:sz w:val="24"/>
      <w:szCs w:val="24"/>
    </w:rPr>
  </w:style>
  <w:style w:type="paragraph" w:customStyle="1" w:styleId="1">
    <w:name w:val="1"/>
    <w:basedOn w:val="Normale"/>
    <w:next w:val="Corpotesto"/>
    <w:uiPriority w:val="99"/>
    <w:rsid w:val="001A125F"/>
    <w:pPr>
      <w:suppressAutoHyphens w:val="0"/>
      <w:overflowPunct/>
      <w:autoSpaceDE/>
      <w:autoSpaceDN/>
      <w:adjustRightInd/>
      <w:textAlignment w:val="auto"/>
    </w:pPr>
    <w:rPr>
      <w:b/>
      <w:bCs/>
      <w:sz w:val="24"/>
      <w:szCs w:val="24"/>
    </w:rPr>
  </w:style>
  <w:style w:type="paragraph" w:customStyle="1" w:styleId="provvr1">
    <w:name w:val="provv_r1"/>
    <w:basedOn w:val="Normale"/>
    <w:uiPriority w:val="99"/>
    <w:rsid w:val="001A125F"/>
    <w:pPr>
      <w:suppressAutoHyphens w:val="0"/>
      <w:overflowPunct/>
      <w:autoSpaceDE/>
      <w:autoSpaceDN/>
      <w:adjustRightInd/>
      <w:spacing w:before="100" w:beforeAutospacing="1" w:after="100" w:afterAutospacing="1"/>
      <w:textAlignment w:val="auto"/>
    </w:pPr>
    <w:rPr>
      <w:sz w:val="24"/>
      <w:szCs w:val="24"/>
    </w:rPr>
  </w:style>
  <w:style w:type="paragraph" w:styleId="NormaleWeb">
    <w:name w:val="Normal (Web)"/>
    <w:basedOn w:val="Normale"/>
    <w:uiPriority w:val="99"/>
    <w:semiHidden/>
    <w:rsid w:val="001A125F"/>
    <w:pPr>
      <w:suppressAutoHyphens w:val="0"/>
      <w:overflowPunct/>
      <w:autoSpaceDE/>
      <w:autoSpaceDN/>
      <w:adjustRightInd/>
      <w:spacing w:before="100" w:beforeAutospacing="1" w:after="100" w:afterAutospacing="1"/>
      <w:textAlignment w:val="auto"/>
    </w:pPr>
    <w:rPr>
      <w:sz w:val="24"/>
      <w:szCs w:val="24"/>
    </w:rPr>
  </w:style>
  <w:style w:type="paragraph" w:styleId="Didascalia">
    <w:name w:val="caption"/>
    <w:basedOn w:val="Normale"/>
    <w:next w:val="Normale"/>
    <w:qFormat/>
    <w:rsid w:val="001A125F"/>
    <w:pPr>
      <w:suppressAutoHyphens w:val="0"/>
      <w:overflowPunct/>
      <w:autoSpaceDE/>
      <w:autoSpaceDN/>
      <w:adjustRightInd/>
      <w:ind w:left="567"/>
      <w:jc w:val="center"/>
      <w:textAlignment w:val="auto"/>
    </w:pPr>
    <w:rPr>
      <w:rFonts w:ascii="Kunstler Script" w:hAnsi="Kunstler Script" w:cs="Kunstler Script"/>
      <w:b/>
      <w:bCs/>
      <w:i/>
      <w:iCs/>
      <w:sz w:val="96"/>
      <w:szCs w:val="96"/>
    </w:rPr>
  </w:style>
  <w:style w:type="paragraph" w:customStyle="1" w:styleId="Default">
    <w:name w:val="Default"/>
    <w:rsid w:val="001A125F"/>
    <w:pPr>
      <w:autoSpaceDE w:val="0"/>
      <w:autoSpaceDN w:val="0"/>
      <w:adjustRightInd w:val="0"/>
    </w:pPr>
    <w:rPr>
      <w:rFonts w:ascii="EUAlbertina" w:eastAsia="Times New Roman" w:hAnsi="EUAlbertina" w:cs="EUAlbertina"/>
      <w:color w:val="000000"/>
      <w:sz w:val="24"/>
      <w:szCs w:val="24"/>
    </w:rPr>
  </w:style>
  <w:style w:type="character" w:customStyle="1" w:styleId="provvnumcomma">
    <w:name w:val="provv_numcomma"/>
    <w:basedOn w:val="Carpredefinitoparagrafo"/>
    <w:rsid w:val="001A125F"/>
  </w:style>
  <w:style w:type="paragraph" w:customStyle="1" w:styleId="default0">
    <w:name w:val="default"/>
    <w:basedOn w:val="Normale"/>
    <w:uiPriority w:val="99"/>
    <w:rsid w:val="001A125F"/>
    <w:pPr>
      <w:suppressAutoHyphens w:val="0"/>
      <w:overflowPunct/>
      <w:autoSpaceDE/>
      <w:autoSpaceDN/>
      <w:adjustRightInd/>
      <w:textAlignment w:val="auto"/>
    </w:pPr>
    <w:rPr>
      <w:rFonts w:ascii="Times New Roman PS" w:hAnsi="Times New Roman PS" w:cs="Times New Roman PS"/>
      <w:color w:val="000000"/>
      <w:sz w:val="24"/>
      <w:szCs w:val="24"/>
    </w:rPr>
  </w:style>
  <w:style w:type="paragraph" w:styleId="Paragrafoelenco">
    <w:name w:val="List Paragraph"/>
    <w:aliases w:val="Bullet list,Conclusion de partie,List Paragraph,Dot pt,F5 List Paragraph,List Paragraph Char Char Char,Indicator Text,Numbered Para 1,Bullet Points,List Paragraph2,MAIN CONTENT,Normal numbered,List Paragraph1,Colorful List - Accent 11,3"/>
    <w:basedOn w:val="Normale"/>
    <w:link w:val="ParagrafoelencoCarattere"/>
    <w:uiPriority w:val="34"/>
    <w:qFormat/>
    <w:rsid w:val="001A125F"/>
    <w:pPr>
      <w:ind w:left="720"/>
      <w:jc w:val="both"/>
    </w:pPr>
  </w:style>
  <w:style w:type="paragraph" w:styleId="Corpotesto">
    <w:name w:val="Body Text"/>
    <w:basedOn w:val="Normale"/>
    <w:link w:val="CorpotestoCarattere"/>
    <w:uiPriority w:val="99"/>
    <w:semiHidden/>
    <w:rsid w:val="001A125F"/>
    <w:pPr>
      <w:spacing w:after="120"/>
    </w:pPr>
  </w:style>
  <w:style w:type="character" w:customStyle="1" w:styleId="CorpotestoCarattere">
    <w:name w:val="Corpo testo Carattere"/>
    <w:basedOn w:val="Carpredefinitoparagrafo"/>
    <w:link w:val="Corpotesto"/>
    <w:uiPriority w:val="99"/>
    <w:semiHidden/>
    <w:rsid w:val="001A125F"/>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1A12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125F"/>
    <w:rPr>
      <w:rFonts w:ascii="Tahoma" w:hAnsi="Tahoma" w:cs="Tahoma"/>
      <w:sz w:val="16"/>
      <w:szCs w:val="16"/>
      <w:lang w:eastAsia="it-IT"/>
    </w:rPr>
  </w:style>
  <w:style w:type="paragraph" w:customStyle="1" w:styleId="provvr01">
    <w:name w:val="provv_r01"/>
    <w:basedOn w:val="Normale"/>
    <w:uiPriority w:val="99"/>
    <w:rsid w:val="001A125F"/>
    <w:pPr>
      <w:suppressAutoHyphens w:val="0"/>
      <w:overflowPunct/>
      <w:autoSpaceDE/>
      <w:autoSpaceDN/>
      <w:adjustRightInd/>
      <w:spacing w:before="100" w:beforeAutospacing="1" w:after="100" w:afterAutospacing="1"/>
      <w:jc w:val="both"/>
      <w:textAlignment w:val="auto"/>
    </w:pPr>
    <w:rPr>
      <w:rFonts w:ascii="Verdana" w:hAnsi="Verdana" w:cs="Verdana"/>
      <w:sz w:val="24"/>
      <w:szCs w:val="24"/>
    </w:rPr>
  </w:style>
  <w:style w:type="character" w:customStyle="1" w:styleId="provvtitart">
    <w:name w:val="provv_titart"/>
    <w:basedOn w:val="Carpredefinitoparagrafo"/>
    <w:uiPriority w:val="99"/>
    <w:rsid w:val="001A125F"/>
  </w:style>
  <w:style w:type="character" w:customStyle="1" w:styleId="provvsottotitart">
    <w:name w:val="provv_sottotitart"/>
    <w:basedOn w:val="Carpredefinitoparagrafo"/>
    <w:rsid w:val="001A125F"/>
  </w:style>
  <w:style w:type="paragraph" w:customStyle="1" w:styleId="provvtitoli">
    <w:name w:val="provv_titoli"/>
    <w:basedOn w:val="Normale"/>
    <w:uiPriority w:val="99"/>
    <w:rsid w:val="001A125F"/>
    <w:pPr>
      <w:suppressAutoHyphens w:val="0"/>
      <w:overflowPunct/>
      <w:autoSpaceDE/>
      <w:autoSpaceDN/>
      <w:adjustRightInd/>
      <w:spacing w:before="100" w:beforeAutospacing="1" w:after="100" w:afterAutospacing="1"/>
      <w:textAlignment w:val="auto"/>
    </w:pPr>
    <w:rPr>
      <w:sz w:val="24"/>
      <w:szCs w:val="24"/>
    </w:rPr>
  </w:style>
  <w:style w:type="paragraph" w:customStyle="1" w:styleId="Paragrafoelenco1">
    <w:name w:val="Paragrafo elenco1"/>
    <w:basedOn w:val="Normale"/>
    <w:uiPriority w:val="99"/>
    <w:rsid w:val="001A125F"/>
    <w:pPr>
      <w:ind w:left="720"/>
      <w:jc w:val="both"/>
    </w:pPr>
  </w:style>
  <w:style w:type="character" w:styleId="Rimandonotaapidipagina">
    <w:name w:val="footnote reference"/>
    <w:aliases w:val="SUPERS,Footnote reference number,Footnote symbol,note TESI,EN Footnote Reference,stylish,BVI fnr,Footnote,Times 10 Point,Exposant 3 Point,Ref,de nota al pie,number,-E Fußnotenzeichen,Footnote number"/>
    <w:basedOn w:val="Carpredefinitoparagrafo"/>
    <w:uiPriority w:val="99"/>
    <w:rsid w:val="001A125F"/>
    <w:rPr>
      <w:vertAlign w:val="superscript"/>
    </w:rPr>
  </w:style>
  <w:style w:type="paragraph" w:customStyle="1" w:styleId="NormaleWeb10">
    <w:name w:val="Normale (Web)10"/>
    <w:basedOn w:val="Normale"/>
    <w:uiPriority w:val="99"/>
    <w:rsid w:val="001A125F"/>
    <w:pPr>
      <w:suppressAutoHyphens w:val="0"/>
      <w:overflowPunct/>
      <w:autoSpaceDE/>
      <w:autoSpaceDN/>
      <w:adjustRightInd/>
      <w:spacing w:before="120" w:after="120"/>
      <w:textAlignment w:val="auto"/>
    </w:pPr>
    <w:rPr>
      <w:rFonts w:ascii="Verdana" w:hAnsi="Verdana" w:cs="Verdana"/>
      <w:color w:val="000000"/>
    </w:rPr>
  </w:style>
  <w:style w:type="paragraph" w:styleId="Titolo">
    <w:name w:val="Title"/>
    <w:basedOn w:val="Normale"/>
    <w:link w:val="TitoloCarattere"/>
    <w:uiPriority w:val="99"/>
    <w:qFormat/>
    <w:rsid w:val="001A125F"/>
    <w:pPr>
      <w:suppressAutoHyphens w:val="0"/>
      <w:overflowPunct/>
      <w:jc w:val="center"/>
      <w:textAlignment w:val="auto"/>
    </w:pPr>
    <w:rPr>
      <w:b/>
      <w:bCs/>
      <w:sz w:val="24"/>
      <w:szCs w:val="24"/>
    </w:rPr>
  </w:style>
  <w:style w:type="character" w:customStyle="1" w:styleId="TitoloCarattere">
    <w:name w:val="Titolo Carattere"/>
    <w:basedOn w:val="Carpredefinitoparagrafo"/>
    <w:link w:val="Titolo"/>
    <w:uiPriority w:val="99"/>
    <w:rsid w:val="001A125F"/>
    <w:rPr>
      <w:rFonts w:ascii="Times New Roman" w:hAnsi="Times New Roman" w:cs="Times New Roman"/>
      <w:b/>
      <w:bCs/>
      <w:sz w:val="20"/>
      <w:szCs w:val="20"/>
      <w:lang w:eastAsia="it-IT"/>
    </w:rPr>
  </w:style>
  <w:style w:type="paragraph" w:customStyle="1" w:styleId="provvr2">
    <w:name w:val="provv_r2"/>
    <w:basedOn w:val="Normale"/>
    <w:uiPriority w:val="99"/>
    <w:rsid w:val="001A125F"/>
    <w:pPr>
      <w:suppressAutoHyphens w:val="0"/>
      <w:overflowPunct/>
      <w:autoSpaceDE/>
      <w:autoSpaceDN/>
      <w:adjustRightInd/>
      <w:spacing w:before="100" w:beforeAutospacing="1" w:after="100" w:afterAutospacing="1"/>
      <w:textAlignment w:val="auto"/>
    </w:pPr>
    <w:rPr>
      <w:sz w:val="24"/>
      <w:szCs w:val="24"/>
    </w:rPr>
  </w:style>
  <w:style w:type="character" w:styleId="Collegamentoipertestuale">
    <w:name w:val="Hyperlink"/>
    <w:basedOn w:val="Carpredefinitoparagrafo"/>
    <w:uiPriority w:val="99"/>
    <w:semiHidden/>
    <w:rsid w:val="001A125F"/>
    <w:rPr>
      <w:color w:val="0000FF"/>
      <w:u w:val="none"/>
      <w:effect w:val="none"/>
    </w:rPr>
  </w:style>
  <w:style w:type="paragraph" w:customStyle="1" w:styleId="provvr11">
    <w:name w:val="provv_r11"/>
    <w:basedOn w:val="Normale"/>
    <w:uiPriority w:val="99"/>
    <w:rsid w:val="001A125F"/>
    <w:pPr>
      <w:suppressAutoHyphens w:val="0"/>
      <w:overflowPunct/>
      <w:autoSpaceDE/>
      <w:autoSpaceDN/>
      <w:adjustRightInd/>
      <w:spacing w:before="100" w:beforeAutospacing="1" w:after="100" w:afterAutospacing="1"/>
      <w:ind w:firstLine="400"/>
      <w:jc w:val="both"/>
      <w:textAlignment w:val="auto"/>
    </w:pPr>
    <w:rPr>
      <w:rFonts w:ascii="Verdana" w:hAnsi="Verdana" w:cs="Verdana"/>
      <w:sz w:val="24"/>
      <w:szCs w:val="24"/>
    </w:rPr>
  </w:style>
  <w:style w:type="paragraph" w:customStyle="1" w:styleId="provvambito">
    <w:name w:val="provv_ambito"/>
    <w:basedOn w:val="Normale"/>
    <w:uiPriority w:val="99"/>
    <w:rsid w:val="001A125F"/>
    <w:pPr>
      <w:suppressAutoHyphens w:val="0"/>
      <w:overflowPunct/>
      <w:autoSpaceDE/>
      <w:autoSpaceDN/>
      <w:adjustRightInd/>
      <w:spacing w:before="100" w:beforeAutospacing="1" w:after="100" w:afterAutospacing="1"/>
      <w:jc w:val="center"/>
      <w:textAlignment w:val="auto"/>
    </w:pPr>
    <w:rPr>
      <w:b/>
      <w:bCs/>
      <w:sz w:val="24"/>
      <w:szCs w:val="24"/>
    </w:rPr>
  </w:style>
  <w:style w:type="paragraph" w:customStyle="1" w:styleId="c41dispositifintroduction">
    <w:name w:val="c41dispositifintroduction"/>
    <w:basedOn w:val="Normale"/>
    <w:uiPriority w:val="99"/>
    <w:rsid w:val="000B77DC"/>
    <w:pPr>
      <w:suppressAutoHyphens w:val="0"/>
      <w:overflowPunct/>
      <w:autoSpaceDE/>
      <w:autoSpaceDN/>
      <w:adjustRightInd/>
      <w:spacing w:before="100" w:beforeAutospacing="1" w:after="100" w:afterAutospacing="1"/>
      <w:textAlignment w:val="auto"/>
    </w:pPr>
    <w:rPr>
      <w:sz w:val="24"/>
      <w:szCs w:val="24"/>
    </w:rPr>
  </w:style>
  <w:style w:type="character" w:customStyle="1" w:styleId="estremosel">
    <w:name w:val="estremosel"/>
    <w:basedOn w:val="Carpredefinitoparagrafo"/>
    <w:uiPriority w:val="99"/>
    <w:rsid w:val="00D43125"/>
  </w:style>
  <w:style w:type="paragraph" w:styleId="PreformattatoHTML">
    <w:name w:val="HTML Preformatted"/>
    <w:basedOn w:val="Normale"/>
    <w:link w:val="PreformattatoHTMLCarattere"/>
    <w:uiPriority w:val="99"/>
    <w:rsid w:val="00FF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FF105E"/>
    <w:rPr>
      <w:rFonts w:ascii="Courier New" w:hAnsi="Courier New" w:cs="Courier New"/>
      <w:sz w:val="20"/>
      <w:szCs w:val="20"/>
      <w:lang w:eastAsia="it-IT"/>
    </w:rPr>
  </w:style>
  <w:style w:type="character" w:styleId="Enfasigrassetto">
    <w:name w:val="Strong"/>
    <w:basedOn w:val="Carpredefinitoparagrafo"/>
    <w:uiPriority w:val="22"/>
    <w:qFormat/>
    <w:rsid w:val="00FF105E"/>
    <w:rPr>
      <w:b/>
      <w:bCs/>
    </w:rPr>
  </w:style>
  <w:style w:type="character" w:styleId="Rimandocommento">
    <w:name w:val="annotation reference"/>
    <w:basedOn w:val="Carpredefinitoparagrafo"/>
    <w:uiPriority w:val="99"/>
    <w:semiHidden/>
    <w:rsid w:val="00725532"/>
    <w:rPr>
      <w:sz w:val="16"/>
      <w:szCs w:val="16"/>
    </w:rPr>
  </w:style>
  <w:style w:type="paragraph" w:styleId="Testocommento">
    <w:name w:val="annotation text"/>
    <w:basedOn w:val="Normale"/>
    <w:link w:val="TestocommentoCarattere"/>
    <w:uiPriority w:val="99"/>
    <w:rsid w:val="00725532"/>
  </w:style>
  <w:style w:type="character" w:customStyle="1" w:styleId="TestocommentoCarattere">
    <w:name w:val="Testo commento Carattere"/>
    <w:basedOn w:val="Carpredefinitoparagrafo"/>
    <w:link w:val="Testocommento"/>
    <w:uiPriority w:val="99"/>
    <w:rsid w:val="00725532"/>
    <w:rPr>
      <w:rFonts w:ascii="Times New Roman" w:hAnsi="Times New Roman" w:cs="Times New Roman"/>
      <w:sz w:val="20"/>
      <w:szCs w:val="20"/>
      <w:lang w:eastAsia="it-IT"/>
    </w:rPr>
  </w:style>
  <w:style w:type="paragraph" w:styleId="Intestazione">
    <w:name w:val="header"/>
    <w:basedOn w:val="Normale"/>
    <w:link w:val="IntestazioneCarattere"/>
    <w:uiPriority w:val="99"/>
    <w:rsid w:val="00561657"/>
    <w:pPr>
      <w:tabs>
        <w:tab w:val="center" w:pos="4819"/>
        <w:tab w:val="right" w:pos="9638"/>
      </w:tabs>
    </w:pPr>
  </w:style>
  <w:style w:type="character" w:customStyle="1" w:styleId="IntestazioneCarattere">
    <w:name w:val="Intestazione Carattere"/>
    <w:basedOn w:val="Carpredefinitoparagrafo"/>
    <w:link w:val="Intestazione"/>
    <w:uiPriority w:val="99"/>
    <w:rsid w:val="00561657"/>
    <w:rPr>
      <w:rFonts w:ascii="Times New Roman" w:hAnsi="Times New Roman" w:cs="Times New Roman"/>
      <w:sz w:val="20"/>
      <w:szCs w:val="20"/>
      <w:lang w:eastAsia="it-IT"/>
    </w:rPr>
  </w:style>
  <w:style w:type="paragraph" w:styleId="Pidipagina">
    <w:name w:val="footer"/>
    <w:basedOn w:val="Normale"/>
    <w:link w:val="PidipaginaCarattere"/>
    <w:uiPriority w:val="99"/>
    <w:rsid w:val="00561657"/>
    <w:pPr>
      <w:tabs>
        <w:tab w:val="center" w:pos="4819"/>
        <w:tab w:val="right" w:pos="9638"/>
      </w:tabs>
    </w:pPr>
  </w:style>
  <w:style w:type="character" w:customStyle="1" w:styleId="PidipaginaCarattere">
    <w:name w:val="Piè di pagina Carattere"/>
    <w:basedOn w:val="Carpredefinitoparagrafo"/>
    <w:link w:val="Pidipagina"/>
    <w:uiPriority w:val="99"/>
    <w:rsid w:val="00561657"/>
    <w:rPr>
      <w:rFonts w:ascii="Times New Roman" w:hAnsi="Times New Roman" w:cs="Times New Roman"/>
      <w:sz w:val="20"/>
      <w:szCs w:val="20"/>
      <w:lang w:eastAsia="it-IT"/>
    </w:rPr>
  </w:style>
  <w:style w:type="character" w:styleId="Enfasicorsivo">
    <w:name w:val="Emphasis"/>
    <w:basedOn w:val="Carpredefinitoparagrafo"/>
    <w:uiPriority w:val="99"/>
    <w:qFormat/>
    <w:rsid w:val="00D716FD"/>
    <w:rPr>
      <w:i/>
      <w:iCs/>
    </w:rPr>
  </w:style>
  <w:style w:type="paragraph" w:styleId="Soggettocommento">
    <w:name w:val="annotation subject"/>
    <w:basedOn w:val="Testocommento"/>
    <w:next w:val="Testocommento"/>
    <w:link w:val="SoggettocommentoCarattere"/>
    <w:uiPriority w:val="99"/>
    <w:semiHidden/>
    <w:rsid w:val="00097592"/>
    <w:rPr>
      <w:b/>
      <w:bCs/>
    </w:rPr>
  </w:style>
  <w:style w:type="character" w:customStyle="1" w:styleId="SoggettocommentoCarattere">
    <w:name w:val="Soggetto commento Carattere"/>
    <w:basedOn w:val="TestocommentoCarattere"/>
    <w:link w:val="Soggettocommento"/>
    <w:uiPriority w:val="99"/>
    <w:semiHidden/>
    <w:rsid w:val="00097592"/>
    <w:rPr>
      <w:rFonts w:ascii="Times New Roman" w:hAnsi="Times New Roman" w:cs="Times New Roman"/>
      <w:b/>
      <w:bCs/>
      <w:sz w:val="20"/>
      <w:szCs w:val="20"/>
      <w:lang w:eastAsia="it-IT"/>
    </w:rPr>
  </w:style>
  <w:style w:type="paragraph" w:styleId="Revisione">
    <w:name w:val="Revision"/>
    <w:hidden/>
    <w:uiPriority w:val="99"/>
    <w:semiHidden/>
    <w:rsid w:val="00820005"/>
    <w:rPr>
      <w:rFonts w:ascii="Times New Roman" w:eastAsia="Times New Roman" w:hAnsi="Times New Roman"/>
      <w:sz w:val="20"/>
      <w:szCs w:val="20"/>
    </w:rPr>
  </w:style>
  <w:style w:type="character" w:customStyle="1" w:styleId="italic">
    <w:name w:val="italic"/>
    <w:basedOn w:val="Carpredefinitoparagrafo"/>
    <w:uiPriority w:val="99"/>
    <w:rsid w:val="007636AB"/>
  </w:style>
  <w:style w:type="table" w:styleId="Grigliatabella">
    <w:name w:val="Table Grid"/>
    <w:basedOn w:val="Tabellanormale"/>
    <w:uiPriority w:val="59"/>
    <w:rsid w:val="00D5184B"/>
    <w:pPr>
      <w:suppressAutoHyphens/>
      <w:overflowPunct w:val="0"/>
      <w:autoSpaceDE w:val="0"/>
      <w:autoSpaceDN w:val="0"/>
      <w:adjustRightInd w:val="0"/>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Bullet list Carattere,Conclusion de partie Carattere,List Paragraph Carattere,Dot pt Carattere,F5 List Paragraph Carattere,List Paragraph Char Char Char Carattere,Indicator Text Carattere,Numbered Para 1 Carattere,3 Carattere"/>
    <w:basedOn w:val="Carpredefinitoparagrafo"/>
    <w:link w:val="Paragrafoelenco"/>
    <w:uiPriority w:val="34"/>
    <w:locked/>
    <w:rsid w:val="002C22CA"/>
    <w:rPr>
      <w:rFonts w:ascii="Times New Roman" w:eastAsia="Times New Roman" w:hAnsi="Times New Roman"/>
      <w:sz w:val="20"/>
      <w:szCs w:val="20"/>
    </w:rPr>
  </w:style>
  <w:style w:type="paragraph" w:styleId="Mappadocumento">
    <w:name w:val="Document Map"/>
    <w:basedOn w:val="Normale"/>
    <w:link w:val="MappadocumentoCarattere"/>
    <w:uiPriority w:val="99"/>
    <w:semiHidden/>
    <w:unhideWhenUsed/>
    <w:rsid w:val="00DB5887"/>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B5887"/>
    <w:rPr>
      <w:rFonts w:ascii="Tahoma" w:eastAsia="Times New Roman" w:hAnsi="Tahoma" w:cs="Tahoma"/>
      <w:sz w:val="16"/>
      <w:szCs w:val="16"/>
    </w:rPr>
  </w:style>
  <w:style w:type="paragraph" w:styleId="Testonotaapidipagina">
    <w:name w:val="footnote text"/>
    <w:aliases w:val="DNV-FT,DNV-FT1,DNV-FT2,Footnote Text Char Char1,Schriftart: 9 pt,Schriftart: 10 pt,Schriftart: 8 pt,WB-Fußnotentext,fn,Footnotes,Footnote ak"/>
    <w:basedOn w:val="Normale"/>
    <w:link w:val="TestonotaapidipaginaCarattere1"/>
    <w:uiPriority w:val="99"/>
    <w:rsid w:val="00F10116"/>
    <w:pPr>
      <w:suppressAutoHyphens w:val="0"/>
      <w:overflowPunct/>
      <w:autoSpaceDE/>
      <w:autoSpaceDN/>
      <w:adjustRightInd/>
      <w:textAlignment w:val="auto"/>
    </w:pPr>
    <w:rPr>
      <w:noProof/>
    </w:rPr>
  </w:style>
  <w:style w:type="character" w:customStyle="1" w:styleId="TestonotaapidipaginaCarattere">
    <w:name w:val="Testo nota a piè di pagina Carattere"/>
    <w:basedOn w:val="Carpredefinitoparagrafo"/>
    <w:uiPriority w:val="99"/>
    <w:semiHidden/>
    <w:rsid w:val="00F10116"/>
    <w:rPr>
      <w:rFonts w:ascii="Times New Roman" w:eastAsia="Times New Roman" w:hAnsi="Times New Roman"/>
      <w:sz w:val="20"/>
      <w:szCs w:val="20"/>
    </w:rPr>
  </w:style>
  <w:style w:type="character" w:customStyle="1" w:styleId="TestonotaapidipaginaCarattere1">
    <w:name w:val="Testo nota a piè di pagina Carattere1"/>
    <w:aliases w:val="DNV-FT Carattere,DNV-FT1 Carattere,DNV-FT2 Carattere,Footnote Text Char Char1 Carattere,Schriftart: 9 pt Carattere,Schriftart: 10 pt Carattere,Schriftart: 8 pt Carattere,WB-Fußnotentext Carattere,fn Carattere"/>
    <w:basedOn w:val="Carpredefinitoparagrafo"/>
    <w:link w:val="Testonotaapidipagina"/>
    <w:uiPriority w:val="99"/>
    <w:rsid w:val="00F10116"/>
    <w:rPr>
      <w:rFonts w:ascii="Times New Roman" w:eastAsia="Times New Roman" w:hAnsi="Times New Roman"/>
      <w:noProof/>
      <w:sz w:val="20"/>
      <w:szCs w:val="20"/>
    </w:rPr>
  </w:style>
  <w:style w:type="paragraph" w:styleId="Corpodeltesto2">
    <w:name w:val="Body Text 2"/>
    <w:basedOn w:val="Normale"/>
    <w:link w:val="Corpodeltesto2Carattere"/>
    <w:uiPriority w:val="99"/>
    <w:semiHidden/>
    <w:unhideWhenUsed/>
    <w:rsid w:val="005961FA"/>
    <w:pPr>
      <w:spacing w:after="120" w:line="480" w:lineRule="auto"/>
    </w:pPr>
  </w:style>
  <w:style w:type="character" w:customStyle="1" w:styleId="Corpodeltesto2Carattere">
    <w:name w:val="Corpo del testo 2 Carattere"/>
    <w:basedOn w:val="Carpredefinitoparagrafo"/>
    <w:link w:val="Corpodeltesto2"/>
    <w:uiPriority w:val="99"/>
    <w:semiHidden/>
    <w:rsid w:val="005961FA"/>
    <w:rPr>
      <w:rFonts w:ascii="Times New Roman" w:eastAsia="Times New Roman" w:hAnsi="Times New Roman"/>
      <w:sz w:val="20"/>
      <w:szCs w:val="20"/>
    </w:rPr>
  </w:style>
  <w:style w:type="paragraph" w:customStyle="1" w:styleId="CM1">
    <w:name w:val="CM1"/>
    <w:basedOn w:val="Default"/>
    <w:next w:val="Default"/>
    <w:rsid w:val="005961FA"/>
    <w:pPr>
      <w:widowControl w:val="0"/>
    </w:pPr>
    <w:rPr>
      <w:rFonts w:ascii="Verdana" w:hAnsi="Verdana" w:cs="Times New Roman"/>
      <w:color w:val="auto"/>
    </w:rPr>
  </w:style>
  <w:style w:type="paragraph" w:customStyle="1" w:styleId="CM5">
    <w:name w:val="CM5"/>
    <w:basedOn w:val="Default"/>
    <w:next w:val="Default"/>
    <w:rsid w:val="005961FA"/>
    <w:pPr>
      <w:widowControl w:val="0"/>
      <w:spacing w:line="360" w:lineRule="atLeast"/>
    </w:pPr>
    <w:rPr>
      <w:rFonts w:ascii="Verdana" w:hAnsi="Verdana" w:cs="Times New Roman"/>
      <w:color w:val="auto"/>
    </w:rPr>
  </w:style>
  <w:style w:type="paragraph" w:customStyle="1" w:styleId="grassetto1">
    <w:name w:val="grassetto1"/>
    <w:basedOn w:val="Normale"/>
    <w:rsid w:val="00F2794F"/>
    <w:pPr>
      <w:suppressAutoHyphens w:val="0"/>
      <w:overflowPunct/>
      <w:autoSpaceDE/>
      <w:autoSpaceDN/>
      <w:adjustRightInd/>
      <w:spacing w:after="24"/>
      <w:textAlignment w:val="auto"/>
    </w:pPr>
    <w:rPr>
      <w:b/>
      <w:bCs/>
      <w:sz w:val="24"/>
      <w:szCs w:val="24"/>
    </w:rPr>
  </w:style>
  <w:style w:type="character" w:customStyle="1" w:styleId="rosso1">
    <w:name w:val="rosso1"/>
    <w:basedOn w:val="Carpredefinitoparagrafo"/>
    <w:rsid w:val="00F2794F"/>
    <w:rPr>
      <w:b w:val="0"/>
      <w:bCs w:val="0"/>
      <w:vanish w:val="0"/>
      <w:webHidden w:val="0"/>
      <w:color w:val="990000"/>
      <w:specVanish w:val="0"/>
    </w:rPr>
  </w:style>
  <w:style w:type="character" w:customStyle="1" w:styleId="riferimento1">
    <w:name w:val="riferimento1"/>
    <w:basedOn w:val="Carpredefinitoparagrafo"/>
    <w:rsid w:val="00F2794F"/>
    <w:rPr>
      <w:i/>
      <w:iCs/>
      <w:color w:val="058940"/>
    </w:rPr>
  </w:style>
  <w:style w:type="character" w:customStyle="1" w:styleId="noteevidenza">
    <w:name w:val="noteevidenza"/>
    <w:basedOn w:val="Carpredefinitoparagrafo"/>
    <w:rsid w:val="00705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4606">
      <w:bodyDiv w:val="1"/>
      <w:marLeft w:val="0"/>
      <w:marRight w:val="0"/>
      <w:marTop w:val="0"/>
      <w:marBottom w:val="0"/>
      <w:divBdr>
        <w:top w:val="none" w:sz="0" w:space="0" w:color="auto"/>
        <w:left w:val="none" w:sz="0" w:space="0" w:color="auto"/>
        <w:bottom w:val="none" w:sz="0" w:space="0" w:color="auto"/>
        <w:right w:val="none" w:sz="0" w:space="0" w:color="auto"/>
      </w:divBdr>
      <w:divsChild>
        <w:div w:id="436675740">
          <w:marLeft w:val="0"/>
          <w:marRight w:val="0"/>
          <w:marTop w:val="0"/>
          <w:marBottom w:val="0"/>
          <w:divBdr>
            <w:top w:val="none" w:sz="0" w:space="0" w:color="auto"/>
            <w:left w:val="none" w:sz="0" w:space="0" w:color="auto"/>
            <w:bottom w:val="none" w:sz="0" w:space="0" w:color="auto"/>
            <w:right w:val="none" w:sz="0" w:space="0" w:color="auto"/>
          </w:divBdr>
          <w:divsChild>
            <w:div w:id="725184374">
              <w:marLeft w:val="0"/>
              <w:marRight w:val="0"/>
              <w:marTop w:val="0"/>
              <w:marBottom w:val="0"/>
              <w:divBdr>
                <w:top w:val="none" w:sz="0" w:space="0" w:color="auto"/>
                <w:left w:val="none" w:sz="0" w:space="0" w:color="auto"/>
                <w:bottom w:val="none" w:sz="0" w:space="0" w:color="auto"/>
                <w:right w:val="none" w:sz="0" w:space="0" w:color="auto"/>
              </w:divBdr>
              <w:divsChild>
                <w:div w:id="229925838">
                  <w:marLeft w:val="0"/>
                  <w:marRight w:val="0"/>
                  <w:marTop w:val="0"/>
                  <w:marBottom w:val="0"/>
                  <w:divBdr>
                    <w:top w:val="none" w:sz="0" w:space="0" w:color="auto"/>
                    <w:left w:val="none" w:sz="0" w:space="0" w:color="auto"/>
                    <w:bottom w:val="none" w:sz="0" w:space="0" w:color="auto"/>
                    <w:right w:val="none" w:sz="0" w:space="0" w:color="auto"/>
                  </w:divBdr>
                </w:div>
                <w:div w:id="825392994">
                  <w:marLeft w:val="0"/>
                  <w:marRight w:val="0"/>
                  <w:marTop w:val="0"/>
                  <w:marBottom w:val="300"/>
                  <w:divBdr>
                    <w:top w:val="none" w:sz="0" w:space="0" w:color="auto"/>
                    <w:left w:val="none" w:sz="0" w:space="0" w:color="auto"/>
                    <w:bottom w:val="none" w:sz="0" w:space="0" w:color="auto"/>
                    <w:right w:val="none" w:sz="0" w:space="0" w:color="auto"/>
                  </w:divBdr>
                  <w:divsChild>
                    <w:div w:id="660740399">
                      <w:marLeft w:val="0"/>
                      <w:marRight w:val="0"/>
                      <w:marTop w:val="0"/>
                      <w:marBottom w:val="0"/>
                      <w:divBdr>
                        <w:top w:val="none" w:sz="0" w:space="0" w:color="auto"/>
                        <w:left w:val="none" w:sz="0" w:space="0" w:color="auto"/>
                        <w:bottom w:val="none" w:sz="0" w:space="0" w:color="auto"/>
                        <w:right w:val="none" w:sz="0" w:space="0" w:color="auto"/>
                      </w:divBdr>
                      <w:divsChild>
                        <w:div w:id="457837820">
                          <w:marLeft w:val="0"/>
                          <w:marRight w:val="0"/>
                          <w:marTop w:val="465"/>
                          <w:marBottom w:val="0"/>
                          <w:divBdr>
                            <w:top w:val="none" w:sz="0" w:space="0" w:color="auto"/>
                            <w:left w:val="none" w:sz="0" w:space="0" w:color="auto"/>
                            <w:bottom w:val="none" w:sz="0" w:space="0" w:color="auto"/>
                            <w:right w:val="none" w:sz="0" w:space="0" w:color="auto"/>
                          </w:divBdr>
                        </w:div>
                        <w:div w:id="864099521">
                          <w:marLeft w:val="0"/>
                          <w:marRight w:val="0"/>
                          <w:marTop w:val="0"/>
                          <w:marBottom w:val="0"/>
                          <w:divBdr>
                            <w:top w:val="single" w:sz="6" w:space="0" w:color="F7895C"/>
                            <w:left w:val="single" w:sz="6" w:space="0" w:color="F7895C"/>
                            <w:bottom w:val="single" w:sz="6" w:space="0" w:color="F7895C"/>
                            <w:right w:val="single" w:sz="6" w:space="0" w:color="F7895C"/>
                          </w:divBdr>
                        </w:div>
                      </w:divsChild>
                    </w:div>
                  </w:divsChild>
                </w:div>
                <w:div w:id="1955595309">
                  <w:marLeft w:val="0"/>
                  <w:marRight w:val="0"/>
                  <w:marTop w:val="0"/>
                  <w:marBottom w:val="0"/>
                  <w:divBdr>
                    <w:top w:val="none" w:sz="0" w:space="0" w:color="auto"/>
                    <w:left w:val="none" w:sz="0" w:space="0" w:color="auto"/>
                    <w:bottom w:val="none" w:sz="0" w:space="0" w:color="auto"/>
                    <w:right w:val="none" w:sz="0" w:space="0" w:color="auto"/>
                  </w:divBdr>
                  <w:divsChild>
                    <w:div w:id="1878077484">
                      <w:marLeft w:val="-315"/>
                      <w:marRight w:val="-330"/>
                      <w:marTop w:val="300"/>
                      <w:marBottom w:val="0"/>
                      <w:divBdr>
                        <w:top w:val="none" w:sz="0" w:space="0" w:color="auto"/>
                        <w:left w:val="none" w:sz="0" w:space="0" w:color="auto"/>
                        <w:bottom w:val="none" w:sz="0" w:space="0" w:color="auto"/>
                        <w:right w:val="none" w:sz="0" w:space="0" w:color="auto"/>
                      </w:divBdr>
                      <w:divsChild>
                        <w:div w:id="30106857">
                          <w:marLeft w:val="0"/>
                          <w:marRight w:val="0"/>
                          <w:marTop w:val="0"/>
                          <w:marBottom w:val="0"/>
                          <w:divBdr>
                            <w:top w:val="none" w:sz="0" w:space="0" w:color="auto"/>
                            <w:left w:val="none" w:sz="0" w:space="0" w:color="auto"/>
                            <w:bottom w:val="none" w:sz="0" w:space="0" w:color="auto"/>
                            <w:right w:val="none" w:sz="0" w:space="0" w:color="auto"/>
                          </w:divBdr>
                        </w:div>
                      </w:divsChild>
                    </w:div>
                    <w:div w:id="2099935403">
                      <w:marLeft w:val="-315"/>
                      <w:marRight w:val="-330"/>
                      <w:marTop w:val="0"/>
                      <w:marBottom w:val="0"/>
                      <w:divBdr>
                        <w:top w:val="none" w:sz="0" w:space="0" w:color="auto"/>
                        <w:left w:val="none" w:sz="0" w:space="0" w:color="auto"/>
                        <w:bottom w:val="none" w:sz="0" w:space="0" w:color="auto"/>
                        <w:right w:val="none" w:sz="0" w:space="0" w:color="auto"/>
                      </w:divBdr>
                      <w:divsChild>
                        <w:div w:id="599602960">
                          <w:marLeft w:val="0"/>
                          <w:marRight w:val="0"/>
                          <w:marTop w:val="0"/>
                          <w:marBottom w:val="0"/>
                          <w:divBdr>
                            <w:top w:val="none" w:sz="0" w:space="0" w:color="auto"/>
                            <w:left w:val="none" w:sz="0" w:space="0" w:color="auto"/>
                            <w:bottom w:val="none" w:sz="0" w:space="0" w:color="auto"/>
                            <w:right w:val="none" w:sz="0" w:space="0" w:color="auto"/>
                          </w:divBdr>
                          <w:divsChild>
                            <w:div w:id="208032741">
                              <w:marLeft w:val="0"/>
                              <w:marRight w:val="0"/>
                              <w:marTop w:val="0"/>
                              <w:marBottom w:val="1050"/>
                              <w:divBdr>
                                <w:top w:val="none" w:sz="0" w:space="0" w:color="auto"/>
                                <w:left w:val="none" w:sz="0" w:space="0" w:color="auto"/>
                                <w:bottom w:val="none" w:sz="0" w:space="0" w:color="auto"/>
                                <w:right w:val="none" w:sz="0" w:space="0" w:color="auto"/>
                              </w:divBdr>
                              <w:divsChild>
                                <w:div w:id="772478594">
                                  <w:marLeft w:val="0"/>
                                  <w:marRight w:val="0"/>
                                  <w:marTop w:val="0"/>
                                  <w:marBottom w:val="300"/>
                                  <w:divBdr>
                                    <w:top w:val="none" w:sz="0" w:space="0" w:color="auto"/>
                                    <w:left w:val="none" w:sz="0" w:space="0" w:color="auto"/>
                                    <w:bottom w:val="none" w:sz="0" w:space="0" w:color="auto"/>
                                    <w:right w:val="none" w:sz="0" w:space="0" w:color="auto"/>
                                  </w:divBdr>
                                  <w:divsChild>
                                    <w:div w:id="1800143450">
                                      <w:marLeft w:val="0"/>
                                      <w:marRight w:val="0"/>
                                      <w:marTop w:val="0"/>
                                      <w:marBottom w:val="0"/>
                                      <w:divBdr>
                                        <w:top w:val="none" w:sz="0" w:space="0" w:color="auto"/>
                                        <w:left w:val="none" w:sz="0" w:space="0" w:color="auto"/>
                                        <w:bottom w:val="none" w:sz="0" w:space="0" w:color="auto"/>
                                        <w:right w:val="none" w:sz="0" w:space="0" w:color="auto"/>
                                      </w:divBdr>
                                      <w:divsChild>
                                        <w:div w:id="87704285">
                                          <w:marLeft w:val="0"/>
                                          <w:marRight w:val="0"/>
                                          <w:marTop w:val="0"/>
                                          <w:marBottom w:val="225"/>
                                          <w:divBdr>
                                            <w:top w:val="none" w:sz="0" w:space="0" w:color="auto"/>
                                            <w:left w:val="none" w:sz="0" w:space="0" w:color="auto"/>
                                            <w:bottom w:val="single" w:sz="6" w:space="13" w:color="0F1D2F"/>
                                            <w:right w:val="none" w:sz="0" w:space="0" w:color="auto"/>
                                          </w:divBdr>
                                          <w:divsChild>
                                            <w:div w:id="1237856409">
                                              <w:marLeft w:val="0"/>
                                              <w:marRight w:val="0"/>
                                              <w:marTop w:val="0"/>
                                              <w:marBottom w:val="0"/>
                                              <w:divBdr>
                                                <w:top w:val="none" w:sz="0" w:space="0" w:color="auto"/>
                                                <w:left w:val="none" w:sz="0" w:space="0" w:color="auto"/>
                                                <w:bottom w:val="none" w:sz="0" w:space="0" w:color="auto"/>
                                                <w:right w:val="none" w:sz="0" w:space="0" w:color="auto"/>
                                              </w:divBdr>
                                              <w:divsChild>
                                                <w:div w:id="334309977">
                                                  <w:marLeft w:val="210"/>
                                                  <w:marRight w:val="0"/>
                                                  <w:marTop w:val="0"/>
                                                  <w:marBottom w:val="0"/>
                                                  <w:divBdr>
                                                    <w:top w:val="none" w:sz="0" w:space="0" w:color="auto"/>
                                                    <w:left w:val="none" w:sz="0" w:space="0" w:color="auto"/>
                                                    <w:bottom w:val="none" w:sz="0" w:space="0" w:color="auto"/>
                                                    <w:right w:val="none" w:sz="0" w:space="0" w:color="auto"/>
                                                  </w:divBdr>
                                                </w:div>
                                                <w:div w:id="8684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89391">
                                          <w:marLeft w:val="0"/>
                                          <w:marRight w:val="0"/>
                                          <w:marTop w:val="0"/>
                                          <w:marBottom w:val="0"/>
                                          <w:divBdr>
                                            <w:top w:val="none" w:sz="0" w:space="0" w:color="auto"/>
                                            <w:left w:val="none" w:sz="0" w:space="0" w:color="auto"/>
                                            <w:bottom w:val="none" w:sz="0" w:space="0" w:color="auto"/>
                                            <w:right w:val="none" w:sz="0" w:space="0" w:color="auto"/>
                                          </w:divBdr>
                                          <w:divsChild>
                                            <w:div w:id="575478118">
                                              <w:marLeft w:val="0"/>
                                              <w:marRight w:val="0"/>
                                              <w:marTop w:val="0"/>
                                              <w:marBottom w:val="0"/>
                                              <w:divBdr>
                                                <w:top w:val="none" w:sz="0" w:space="0" w:color="auto"/>
                                                <w:left w:val="none" w:sz="0" w:space="0" w:color="auto"/>
                                                <w:bottom w:val="none" w:sz="0" w:space="0" w:color="auto"/>
                                                <w:right w:val="none" w:sz="0" w:space="0" w:color="auto"/>
                                              </w:divBdr>
                                            </w:div>
                                            <w:div w:id="17047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7267">
                                  <w:marLeft w:val="0"/>
                                  <w:marRight w:val="0"/>
                                  <w:marTop w:val="0"/>
                                  <w:marBottom w:val="300"/>
                                  <w:divBdr>
                                    <w:top w:val="none" w:sz="0" w:space="0" w:color="auto"/>
                                    <w:left w:val="none" w:sz="0" w:space="0" w:color="auto"/>
                                    <w:bottom w:val="none" w:sz="0" w:space="0" w:color="auto"/>
                                    <w:right w:val="none" w:sz="0" w:space="0" w:color="auto"/>
                                  </w:divBdr>
                                  <w:divsChild>
                                    <w:div w:id="916667730">
                                      <w:marLeft w:val="0"/>
                                      <w:marRight w:val="0"/>
                                      <w:marTop w:val="0"/>
                                      <w:marBottom w:val="225"/>
                                      <w:divBdr>
                                        <w:top w:val="none" w:sz="0" w:space="0" w:color="auto"/>
                                        <w:left w:val="none" w:sz="0" w:space="0" w:color="auto"/>
                                        <w:bottom w:val="single" w:sz="6" w:space="13" w:color="0F1D2F"/>
                                        <w:right w:val="none" w:sz="0" w:space="0" w:color="auto"/>
                                      </w:divBdr>
                                      <w:divsChild>
                                        <w:div w:id="626542995">
                                          <w:marLeft w:val="0"/>
                                          <w:marRight w:val="0"/>
                                          <w:marTop w:val="0"/>
                                          <w:marBottom w:val="0"/>
                                          <w:divBdr>
                                            <w:top w:val="none" w:sz="0" w:space="0" w:color="auto"/>
                                            <w:left w:val="none" w:sz="0" w:space="0" w:color="auto"/>
                                            <w:bottom w:val="none" w:sz="0" w:space="0" w:color="auto"/>
                                            <w:right w:val="none" w:sz="0" w:space="0" w:color="auto"/>
                                          </w:divBdr>
                                          <w:divsChild>
                                            <w:div w:id="19465884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628850191">
                                      <w:marLeft w:val="0"/>
                                      <w:marRight w:val="0"/>
                                      <w:marTop w:val="0"/>
                                      <w:marBottom w:val="0"/>
                                      <w:divBdr>
                                        <w:top w:val="none" w:sz="0" w:space="0" w:color="auto"/>
                                        <w:left w:val="none" w:sz="0" w:space="0" w:color="auto"/>
                                        <w:bottom w:val="none" w:sz="0" w:space="0" w:color="auto"/>
                                        <w:right w:val="none" w:sz="0" w:space="0" w:color="auto"/>
                                      </w:divBdr>
                                    </w:div>
                                    <w:div w:id="21427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323341">
      <w:bodyDiv w:val="1"/>
      <w:marLeft w:val="0"/>
      <w:marRight w:val="0"/>
      <w:marTop w:val="0"/>
      <w:marBottom w:val="0"/>
      <w:divBdr>
        <w:top w:val="none" w:sz="0" w:space="0" w:color="auto"/>
        <w:left w:val="none" w:sz="0" w:space="0" w:color="auto"/>
        <w:bottom w:val="none" w:sz="0" w:space="0" w:color="auto"/>
        <w:right w:val="none" w:sz="0" w:space="0" w:color="auto"/>
      </w:divBdr>
      <w:divsChild>
        <w:div w:id="1076129687">
          <w:marLeft w:val="0"/>
          <w:marRight w:val="0"/>
          <w:marTop w:val="0"/>
          <w:marBottom w:val="0"/>
          <w:divBdr>
            <w:top w:val="none" w:sz="0" w:space="0" w:color="auto"/>
            <w:left w:val="none" w:sz="0" w:space="0" w:color="auto"/>
            <w:bottom w:val="none" w:sz="0" w:space="0" w:color="auto"/>
            <w:right w:val="none" w:sz="0" w:space="0" w:color="auto"/>
          </w:divBdr>
          <w:divsChild>
            <w:div w:id="180245188">
              <w:marLeft w:val="0"/>
              <w:marRight w:val="0"/>
              <w:marTop w:val="0"/>
              <w:marBottom w:val="0"/>
              <w:divBdr>
                <w:top w:val="none" w:sz="0" w:space="0" w:color="auto"/>
                <w:left w:val="none" w:sz="0" w:space="0" w:color="auto"/>
                <w:bottom w:val="none" w:sz="0" w:space="0" w:color="auto"/>
                <w:right w:val="none" w:sz="0" w:space="0" w:color="auto"/>
              </w:divBdr>
              <w:divsChild>
                <w:div w:id="1575240325">
                  <w:marLeft w:val="-225"/>
                  <w:marRight w:val="-225"/>
                  <w:marTop w:val="0"/>
                  <w:marBottom w:val="0"/>
                  <w:divBdr>
                    <w:top w:val="none" w:sz="0" w:space="0" w:color="auto"/>
                    <w:left w:val="none" w:sz="0" w:space="0" w:color="auto"/>
                    <w:bottom w:val="none" w:sz="0" w:space="0" w:color="auto"/>
                    <w:right w:val="none" w:sz="0" w:space="0" w:color="auto"/>
                  </w:divBdr>
                  <w:divsChild>
                    <w:div w:id="1183009753">
                      <w:marLeft w:val="0"/>
                      <w:marRight w:val="0"/>
                      <w:marTop w:val="0"/>
                      <w:marBottom w:val="0"/>
                      <w:divBdr>
                        <w:top w:val="none" w:sz="0" w:space="0" w:color="auto"/>
                        <w:left w:val="none" w:sz="0" w:space="0" w:color="auto"/>
                        <w:bottom w:val="none" w:sz="0" w:space="0" w:color="auto"/>
                        <w:right w:val="none" w:sz="0" w:space="0" w:color="auto"/>
                      </w:divBdr>
                      <w:divsChild>
                        <w:div w:id="1744066615">
                          <w:marLeft w:val="-225"/>
                          <w:marRight w:val="-225"/>
                          <w:marTop w:val="0"/>
                          <w:marBottom w:val="0"/>
                          <w:divBdr>
                            <w:top w:val="none" w:sz="0" w:space="0" w:color="auto"/>
                            <w:left w:val="none" w:sz="0" w:space="0" w:color="auto"/>
                            <w:bottom w:val="none" w:sz="0" w:space="0" w:color="auto"/>
                            <w:right w:val="none" w:sz="0" w:space="0" w:color="auto"/>
                          </w:divBdr>
                          <w:divsChild>
                            <w:div w:id="952370549">
                              <w:marLeft w:val="0"/>
                              <w:marRight w:val="0"/>
                              <w:marTop w:val="0"/>
                              <w:marBottom w:val="0"/>
                              <w:divBdr>
                                <w:top w:val="none" w:sz="0" w:space="0" w:color="auto"/>
                                <w:left w:val="none" w:sz="0" w:space="0" w:color="auto"/>
                                <w:bottom w:val="none" w:sz="0" w:space="0" w:color="auto"/>
                                <w:right w:val="none" w:sz="0" w:space="0" w:color="auto"/>
                              </w:divBdr>
                              <w:divsChild>
                                <w:div w:id="791558847">
                                  <w:marLeft w:val="0"/>
                                  <w:marRight w:val="0"/>
                                  <w:marTop w:val="0"/>
                                  <w:marBottom w:val="0"/>
                                  <w:divBdr>
                                    <w:top w:val="none" w:sz="0" w:space="0" w:color="auto"/>
                                    <w:left w:val="none" w:sz="0" w:space="0" w:color="auto"/>
                                    <w:bottom w:val="none" w:sz="0" w:space="0" w:color="auto"/>
                                    <w:right w:val="none" w:sz="0" w:space="0" w:color="auto"/>
                                  </w:divBdr>
                                  <w:divsChild>
                                    <w:div w:id="1846894460">
                                      <w:marLeft w:val="-225"/>
                                      <w:marRight w:val="-225"/>
                                      <w:marTop w:val="0"/>
                                      <w:marBottom w:val="0"/>
                                      <w:divBdr>
                                        <w:top w:val="none" w:sz="0" w:space="0" w:color="auto"/>
                                        <w:left w:val="none" w:sz="0" w:space="0" w:color="auto"/>
                                        <w:bottom w:val="none" w:sz="0" w:space="0" w:color="auto"/>
                                        <w:right w:val="none" w:sz="0" w:space="0" w:color="auto"/>
                                      </w:divBdr>
                                      <w:divsChild>
                                        <w:div w:id="537471492">
                                          <w:marLeft w:val="0"/>
                                          <w:marRight w:val="0"/>
                                          <w:marTop w:val="0"/>
                                          <w:marBottom w:val="0"/>
                                          <w:divBdr>
                                            <w:top w:val="none" w:sz="0" w:space="0" w:color="auto"/>
                                            <w:left w:val="none" w:sz="0" w:space="0" w:color="auto"/>
                                            <w:bottom w:val="none" w:sz="0" w:space="0" w:color="auto"/>
                                            <w:right w:val="none" w:sz="0" w:space="0" w:color="auto"/>
                                          </w:divBdr>
                                          <w:divsChild>
                                            <w:div w:id="104621796">
                                              <w:marLeft w:val="0"/>
                                              <w:marRight w:val="0"/>
                                              <w:marTop w:val="0"/>
                                              <w:marBottom w:val="0"/>
                                              <w:divBdr>
                                                <w:top w:val="none" w:sz="0" w:space="0" w:color="auto"/>
                                                <w:left w:val="none" w:sz="0" w:space="0" w:color="auto"/>
                                                <w:bottom w:val="none" w:sz="0" w:space="0" w:color="auto"/>
                                                <w:right w:val="none" w:sz="0" w:space="0" w:color="auto"/>
                                              </w:divBdr>
                                            </w:div>
                                            <w:div w:id="19150479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791014">
      <w:bodyDiv w:val="1"/>
      <w:marLeft w:val="0"/>
      <w:marRight w:val="0"/>
      <w:marTop w:val="0"/>
      <w:marBottom w:val="0"/>
      <w:divBdr>
        <w:top w:val="none" w:sz="0" w:space="0" w:color="auto"/>
        <w:left w:val="none" w:sz="0" w:space="0" w:color="auto"/>
        <w:bottom w:val="none" w:sz="0" w:space="0" w:color="auto"/>
        <w:right w:val="none" w:sz="0" w:space="0" w:color="auto"/>
      </w:divBdr>
    </w:div>
    <w:div w:id="644891008">
      <w:bodyDiv w:val="1"/>
      <w:marLeft w:val="0"/>
      <w:marRight w:val="0"/>
      <w:marTop w:val="0"/>
      <w:marBottom w:val="0"/>
      <w:divBdr>
        <w:top w:val="none" w:sz="0" w:space="0" w:color="auto"/>
        <w:left w:val="none" w:sz="0" w:space="0" w:color="auto"/>
        <w:bottom w:val="none" w:sz="0" w:space="0" w:color="auto"/>
        <w:right w:val="none" w:sz="0" w:space="0" w:color="auto"/>
      </w:divBdr>
    </w:div>
    <w:div w:id="658188843">
      <w:bodyDiv w:val="1"/>
      <w:marLeft w:val="0"/>
      <w:marRight w:val="0"/>
      <w:marTop w:val="0"/>
      <w:marBottom w:val="0"/>
      <w:divBdr>
        <w:top w:val="none" w:sz="0" w:space="0" w:color="auto"/>
        <w:left w:val="none" w:sz="0" w:space="0" w:color="auto"/>
        <w:bottom w:val="none" w:sz="0" w:space="0" w:color="auto"/>
        <w:right w:val="none" w:sz="0" w:space="0" w:color="auto"/>
      </w:divBdr>
    </w:div>
    <w:div w:id="779882965">
      <w:marLeft w:val="0"/>
      <w:marRight w:val="0"/>
      <w:marTop w:val="0"/>
      <w:marBottom w:val="0"/>
      <w:divBdr>
        <w:top w:val="none" w:sz="0" w:space="0" w:color="auto"/>
        <w:left w:val="none" w:sz="0" w:space="0" w:color="auto"/>
        <w:bottom w:val="none" w:sz="0" w:space="0" w:color="auto"/>
        <w:right w:val="none" w:sz="0" w:space="0" w:color="auto"/>
      </w:divBdr>
    </w:div>
    <w:div w:id="779882966">
      <w:marLeft w:val="0"/>
      <w:marRight w:val="0"/>
      <w:marTop w:val="0"/>
      <w:marBottom w:val="0"/>
      <w:divBdr>
        <w:top w:val="none" w:sz="0" w:space="0" w:color="auto"/>
        <w:left w:val="none" w:sz="0" w:space="0" w:color="auto"/>
        <w:bottom w:val="none" w:sz="0" w:space="0" w:color="auto"/>
        <w:right w:val="none" w:sz="0" w:space="0" w:color="auto"/>
      </w:divBdr>
    </w:div>
    <w:div w:id="779882967">
      <w:marLeft w:val="0"/>
      <w:marRight w:val="0"/>
      <w:marTop w:val="0"/>
      <w:marBottom w:val="0"/>
      <w:divBdr>
        <w:top w:val="none" w:sz="0" w:space="0" w:color="auto"/>
        <w:left w:val="none" w:sz="0" w:space="0" w:color="auto"/>
        <w:bottom w:val="none" w:sz="0" w:space="0" w:color="auto"/>
        <w:right w:val="none" w:sz="0" w:space="0" w:color="auto"/>
      </w:divBdr>
      <w:divsChild>
        <w:div w:id="779882977">
          <w:marLeft w:val="63"/>
          <w:marRight w:val="63"/>
          <w:marTop w:val="188"/>
          <w:marBottom w:val="0"/>
          <w:divBdr>
            <w:top w:val="none" w:sz="0" w:space="0" w:color="auto"/>
            <w:left w:val="none" w:sz="0" w:space="0" w:color="auto"/>
            <w:bottom w:val="none" w:sz="0" w:space="0" w:color="auto"/>
            <w:right w:val="none" w:sz="0" w:space="0" w:color="auto"/>
          </w:divBdr>
          <w:divsChild>
            <w:div w:id="7798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2968">
      <w:marLeft w:val="0"/>
      <w:marRight w:val="0"/>
      <w:marTop w:val="0"/>
      <w:marBottom w:val="0"/>
      <w:divBdr>
        <w:top w:val="none" w:sz="0" w:space="0" w:color="auto"/>
        <w:left w:val="none" w:sz="0" w:space="0" w:color="auto"/>
        <w:bottom w:val="none" w:sz="0" w:space="0" w:color="auto"/>
        <w:right w:val="none" w:sz="0" w:space="0" w:color="auto"/>
      </w:divBdr>
    </w:div>
    <w:div w:id="779882969">
      <w:marLeft w:val="0"/>
      <w:marRight w:val="0"/>
      <w:marTop w:val="0"/>
      <w:marBottom w:val="0"/>
      <w:divBdr>
        <w:top w:val="none" w:sz="0" w:space="0" w:color="auto"/>
        <w:left w:val="none" w:sz="0" w:space="0" w:color="auto"/>
        <w:bottom w:val="none" w:sz="0" w:space="0" w:color="auto"/>
        <w:right w:val="none" w:sz="0" w:space="0" w:color="auto"/>
      </w:divBdr>
    </w:div>
    <w:div w:id="779882970">
      <w:marLeft w:val="0"/>
      <w:marRight w:val="0"/>
      <w:marTop w:val="0"/>
      <w:marBottom w:val="0"/>
      <w:divBdr>
        <w:top w:val="none" w:sz="0" w:space="0" w:color="auto"/>
        <w:left w:val="none" w:sz="0" w:space="0" w:color="auto"/>
        <w:bottom w:val="none" w:sz="0" w:space="0" w:color="auto"/>
        <w:right w:val="none" w:sz="0" w:space="0" w:color="auto"/>
      </w:divBdr>
    </w:div>
    <w:div w:id="779882971">
      <w:marLeft w:val="0"/>
      <w:marRight w:val="0"/>
      <w:marTop w:val="0"/>
      <w:marBottom w:val="0"/>
      <w:divBdr>
        <w:top w:val="none" w:sz="0" w:space="0" w:color="auto"/>
        <w:left w:val="none" w:sz="0" w:space="0" w:color="auto"/>
        <w:bottom w:val="none" w:sz="0" w:space="0" w:color="auto"/>
        <w:right w:val="none" w:sz="0" w:space="0" w:color="auto"/>
      </w:divBdr>
    </w:div>
    <w:div w:id="779882972">
      <w:marLeft w:val="0"/>
      <w:marRight w:val="0"/>
      <w:marTop w:val="0"/>
      <w:marBottom w:val="0"/>
      <w:divBdr>
        <w:top w:val="none" w:sz="0" w:space="0" w:color="auto"/>
        <w:left w:val="none" w:sz="0" w:space="0" w:color="auto"/>
        <w:bottom w:val="none" w:sz="0" w:space="0" w:color="auto"/>
        <w:right w:val="none" w:sz="0" w:space="0" w:color="auto"/>
      </w:divBdr>
    </w:div>
    <w:div w:id="779882973">
      <w:marLeft w:val="0"/>
      <w:marRight w:val="0"/>
      <w:marTop w:val="0"/>
      <w:marBottom w:val="0"/>
      <w:divBdr>
        <w:top w:val="none" w:sz="0" w:space="0" w:color="auto"/>
        <w:left w:val="none" w:sz="0" w:space="0" w:color="auto"/>
        <w:bottom w:val="none" w:sz="0" w:space="0" w:color="auto"/>
        <w:right w:val="none" w:sz="0" w:space="0" w:color="auto"/>
      </w:divBdr>
    </w:div>
    <w:div w:id="779882974">
      <w:marLeft w:val="0"/>
      <w:marRight w:val="0"/>
      <w:marTop w:val="0"/>
      <w:marBottom w:val="0"/>
      <w:divBdr>
        <w:top w:val="none" w:sz="0" w:space="0" w:color="auto"/>
        <w:left w:val="none" w:sz="0" w:space="0" w:color="auto"/>
        <w:bottom w:val="none" w:sz="0" w:space="0" w:color="auto"/>
        <w:right w:val="none" w:sz="0" w:space="0" w:color="auto"/>
      </w:divBdr>
    </w:div>
    <w:div w:id="779882976">
      <w:marLeft w:val="0"/>
      <w:marRight w:val="0"/>
      <w:marTop w:val="0"/>
      <w:marBottom w:val="0"/>
      <w:divBdr>
        <w:top w:val="none" w:sz="0" w:space="0" w:color="auto"/>
        <w:left w:val="none" w:sz="0" w:space="0" w:color="auto"/>
        <w:bottom w:val="none" w:sz="0" w:space="0" w:color="auto"/>
        <w:right w:val="none" w:sz="0" w:space="0" w:color="auto"/>
      </w:divBdr>
    </w:div>
    <w:div w:id="779882978">
      <w:marLeft w:val="0"/>
      <w:marRight w:val="0"/>
      <w:marTop w:val="0"/>
      <w:marBottom w:val="0"/>
      <w:divBdr>
        <w:top w:val="none" w:sz="0" w:space="0" w:color="auto"/>
        <w:left w:val="none" w:sz="0" w:space="0" w:color="auto"/>
        <w:bottom w:val="none" w:sz="0" w:space="0" w:color="auto"/>
        <w:right w:val="none" w:sz="0" w:space="0" w:color="auto"/>
      </w:divBdr>
    </w:div>
    <w:div w:id="779882979">
      <w:marLeft w:val="0"/>
      <w:marRight w:val="0"/>
      <w:marTop w:val="0"/>
      <w:marBottom w:val="0"/>
      <w:divBdr>
        <w:top w:val="none" w:sz="0" w:space="0" w:color="auto"/>
        <w:left w:val="none" w:sz="0" w:space="0" w:color="auto"/>
        <w:bottom w:val="none" w:sz="0" w:space="0" w:color="auto"/>
        <w:right w:val="none" w:sz="0" w:space="0" w:color="auto"/>
      </w:divBdr>
    </w:div>
    <w:div w:id="779882980">
      <w:marLeft w:val="0"/>
      <w:marRight w:val="0"/>
      <w:marTop w:val="0"/>
      <w:marBottom w:val="0"/>
      <w:divBdr>
        <w:top w:val="none" w:sz="0" w:space="0" w:color="auto"/>
        <w:left w:val="none" w:sz="0" w:space="0" w:color="auto"/>
        <w:bottom w:val="none" w:sz="0" w:space="0" w:color="auto"/>
        <w:right w:val="none" w:sz="0" w:space="0" w:color="auto"/>
      </w:divBdr>
    </w:div>
    <w:div w:id="779882981">
      <w:marLeft w:val="0"/>
      <w:marRight w:val="0"/>
      <w:marTop w:val="0"/>
      <w:marBottom w:val="0"/>
      <w:divBdr>
        <w:top w:val="none" w:sz="0" w:space="0" w:color="auto"/>
        <w:left w:val="none" w:sz="0" w:space="0" w:color="auto"/>
        <w:bottom w:val="none" w:sz="0" w:space="0" w:color="auto"/>
        <w:right w:val="none" w:sz="0" w:space="0" w:color="auto"/>
      </w:divBdr>
    </w:div>
    <w:div w:id="816150034">
      <w:bodyDiv w:val="1"/>
      <w:marLeft w:val="0"/>
      <w:marRight w:val="0"/>
      <w:marTop w:val="0"/>
      <w:marBottom w:val="0"/>
      <w:divBdr>
        <w:top w:val="none" w:sz="0" w:space="0" w:color="auto"/>
        <w:left w:val="none" w:sz="0" w:space="0" w:color="auto"/>
        <w:bottom w:val="none" w:sz="0" w:space="0" w:color="auto"/>
        <w:right w:val="none" w:sz="0" w:space="0" w:color="auto"/>
      </w:divBdr>
    </w:div>
    <w:div w:id="864975742">
      <w:bodyDiv w:val="1"/>
      <w:marLeft w:val="0"/>
      <w:marRight w:val="0"/>
      <w:marTop w:val="0"/>
      <w:marBottom w:val="0"/>
      <w:divBdr>
        <w:top w:val="none" w:sz="0" w:space="0" w:color="auto"/>
        <w:left w:val="none" w:sz="0" w:space="0" w:color="auto"/>
        <w:bottom w:val="none" w:sz="0" w:space="0" w:color="auto"/>
        <w:right w:val="none" w:sz="0" w:space="0" w:color="auto"/>
      </w:divBdr>
    </w:div>
    <w:div w:id="910889674">
      <w:bodyDiv w:val="1"/>
      <w:marLeft w:val="0"/>
      <w:marRight w:val="0"/>
      <w:marTop w:val="0"/>
      <w:marBottom w:val="0"/>
      <w:divBdr>
        <w:top w:val="none" w:sz="0" w:space="0" w:color="auto"/>
        <w:left w:val="none" w:sz="0" w:space="0" w:color="auto"/>
        <w:bottom w:val="none" w:sz="0" w:space="0" w:color="auto"/>
        <w:right w:val="none" w:sz="0" w:space="0" w:color="auto"/>
      </w:divBdr>
      <w:divsChild>
        <w:div w:id="410127566">
          <w:marLeft w:val="0"/>
          <w:marRight w:val="0"/>
          <w:marTop w:val="0"/>
          <w:marBottom w:val="0"/>
          <w:divBdr>
            <w:top w:val="none" w:sz="0" w:space="0" w:color="auto"/>
            <w:left w:val="none" w:sz="0" w:space="0" w:color="auto"/>
            <w:bottom w:val="none" w:sz="0" w:space="0" w:color="auto"/>
            <w:right w:val="none" w:sz="0" w:space="0" w:color="auto"/>
          </w:divBdr>
        </w:div>
        <w:div w:id="944649965">
          <w:marLeft w:val="0"/>
          <w:marRight w:val="0"/>
          <w:marTop w:val="0"/>
          <w:marBottom w:val="0"/>
          <w:divBdr>
            <w:top w:val="none" w:sz="0" w:space="0" w:color="auto"/>
            <w:left w:val="none" w:sz="0" w:space="0" w:color="auto"/>
            <w:bottom w:val="none" w:sz="0" w:space="0" w:color="auto"/>
            <w:right w:val="none" w:sz="0" w:space="0" w:color="auto"/>
          </w:divBdr>
        </w:div>
      </w:divsChild>
    </w:div>
    <w:div w:id="915477278">
      <w:bodyDiv w:val="1"/>
      <w:marLeft w:val="0"/>
      <w:marRight w:val="0"/>
      <w:marTop w:val="0"/>
      <w:marBottom w:val="0"/>
      <w:divBdr>
        <w:top w:val="none" w:sz="0" w:space="0" w:color="auto"/>
        <w:left w:val="none" w:sz="0" w:space="0" w:color="auto"/>
        <w:bottom w:val="none" w:sz="0" w:space="0" w:color="auto"/>
        <w:right w:val="none" w:sz="0" w:space="0" w:color="auto"/>
      </w:divBdr>
      <w:divsChild>
        <w:div w:id="87315479">
          <w:marLeft w:val="0"/>
          <w:marRight w:val="0"/>
          <w:marTop w:val="0"/>
          <w:marBottom w:val="0"/>
          <w:divBdr>
            <w:top w:val="none" w:sz="0" w:space="0" w:color="auto"/>
            <w:left w:val="none" w:sz="0" w:space="0" w:color="auto"/>
            <w:bottom w:val="none" w:sz="0" w:space="0" w:color="auto"/>
            <w:right w:val="none" w:sz="0" w:space="0" w:color="auto"/>
          </w:divBdr>
        </w:div>
        <w:div w:id="505437322">
          <w:marLeft w:val="0"/>
          <w:marRight w:val="0"/>
          <w:marTop w:val="0"/>
          <w:marBottom w:val="0"/>
          <w:divBdr>
            <w:top w:val="none" w:sz="0" w:space="0" w:color="auto"/>
            <w:left w:val="none" w:sz="0" w:space="0" w:color="auto"/>
            <w:bottom w:val="none" w:sz="0" w:space="0" w:color="auto"/>
            <w:right w:val="none" w:sz="0" w:space="0" w:color="auto"/>
          </w:divBdr>
        </w:div>
        <w:div w:id="512112869">
          <w:marLeft w:val="0"/>
          <w:marRight w:val="0"/>
          <w:marTop w:val="0"/>
          <w:marBottom w:val="0"/>
          <w:divBdr>
            <w:top w:val="none" w:sz="0" w:space="0" w:color="auto"/>
            <w:left w:val="none" w:sz="0" w:space="0" w:color="auto"/>
            <w:bottom w:val="none" w:sz="0" w:space="0" w:color="auto"/>
            <w:right w:val="none" w:sz="0" w:space="0" w:color="auto"/>
          </w:divBdr>
        </w:div>
        <w:div w:id="1171141890">
          <w:marLeft w:val="0"/>
          <w:marRight w:val="0"/>
          <w:marTop w:val="0"/>
          <w:marBottom w:val="0"/>
          <w:divBdr>
            <w:top w:val="none" w:sz="0" w:space="0" w:color="auto"/>
            <w:left w:val="none" w:sz="0" w:space="0" w:color="auto"/>
            <w:bottom w:val="none" w:sz="0" w:space="0" w:color="auto"/>
            <w:right w:val="none" w:sz="0" w:space="0" w:color="auto"/>
          </w:divBdr>
        </w:div>
        <w:div w:id="1630357199">
          <w:marLeft w:val="0"/>
          <w:marRight w:val="0"/>
          <w:marTop w:val="0"/>
          <w:marBottom w:val="0"/>
          <w:divBdr>
            <w:top w:val="none" w:sz="0" w:space="0" w:color="auto"/>
            <w:left w:val="none" w:sz="0" w:space="0" w:color="auto"/>
            <w:bottom w:val="none" w:sz="0" w:space="0" w:color="auto"/>
            <w:right w:val="none" w:sz="0" w:space="0" w:color="auto"/>
          </w:divBdr>
        </w:div>
      </w:divsChild>
    </w:div>
    <w:div w:id="946500008">
      <w:bodyDiv w:val="1"/>
      <w:marLeft w:val="0"/>
      <w:marRight w:val="0"/>
      <w:marTop w:val="0"/>
      <w:marBottom w:val="0"/>
      <w:divBdr>
        <w:top w:val="none" w:sz="0" w:space="0" w:color="auto"/>
        <w:left w:val="none" w:sz="0" w:space="0" w:color="auto"/>
        <w:bottom w:val="none" w:sz="0" w:space="0" w:color="auto"/>
        <w:right w:val="none" w:sz="0" w:space="0" w:color="auto"/>
      </w:divBdr>
    </w:div>
    <w:div w:id="1317687779">
      <w:bodyDiv w:val="1"/>
      <w:marLeft w:val="0"/>
      <w:marRight w:val="0"/>
      <w:marTop w:val="0"/>
      <w:marBottom w:val="0"/>
      <w:divBdr>
        <w:top w:val="none" w:sz="0" w:space="0" w:color="auto"/>
        <w:left w:val="none" w:sz="0" w:space="0" w:color="auto"/>
        <w:bottom w:val="none" w:sz="0" w:space="0" w:color="auto"/>
        <w:right w:val="none" w:sz="0" w:space="0" w:color="auto"/>
      </w:divBdr>
      <w:divsChild>
        <w:div w:id="209569">
          <w:marLeft w:val="0"/>
          <w:marRight w:val="0"/>
          <w:marTop w:val="0"/>
          <w:marBottom w:val="0"/>
          <w:divBdr>
            <w:top w:val="none" w:sz="0" w:space="0" w:color="auto"/>
            <w:left w:val="none" w:sz="0" w:space="0" w:color="auto"/>
            <w:bottom w:val="none" w:sz="0" w:space="0" w:color="auto"/>
            <w:right w:val="none" w:sz="0" w:space="0" w:color="auto"/>
          </w:divBdr>
        </w:div>
        <w:div w:id="171333818">
          <w:marLeft w:val="0"/>
          <w:marRight w:val="0"/>
          <w:marTop w:val="0"/>
          <w:marBottom w:val="0"/>
          <w:divBdr>
            <w:top w:val="none" w:sz="0" w:space="0" w:color="auto"/>
            <w:left w:val="none" w:sz="0" w:space="0" w:color="auto"/>
            <w:bottom w:val="none" w:sz="0" w:space="0" w:color="auto"/>
            <w:right w:val="none" w:sz="0" w:space="0" w:color="auto"/>
          </w:divBdr>
        </w:div>
        <w:div w:id="423234584">
          <w:marLeft w:val="0"/>
          <w:marRight w:val="0"/>
          <w:marTop w:val="0"/>
          <w:marBottom w:val="0"/>
          <w:divBdr>
            <w:top w:val="none" w:sz="0" w:space="0" w:color="auto"/>
            <w:left w:val="none" w:sz="0" w:space="0" w:color="auto"/>
            <w:bottom w:val="none" w:sz="0" w:space="0" w:color="auto"/>
            <w:right w:val="none" w:sz="0" w:space="0" w:color="auto"/>
          </w:divBdr>
        </w:div>
        <w:div w:id="550270263">
          <w:marLeft w:val="0"/>
          <w:marRight w:val="0"/>
          <w:marTop w:val="0"/>
          <w:marBottom w:val="0"/>
          <w:divBdr>
            <w:top w:val="none" w:sz="0" w:space="0" w:color="auto"/>
            <w:left w:val="none" w:sz="0" w:space="0" w:color="auto"/>
            <w:bottom w:val="none" w:sz="0" w:space="0" w:color="auto"/>
            <w:right w:val="none" w:sz="0" w:space="0" w:color="auto"/>
          </w:divBdr>
        </w:div>
        <w:div w:id="1789926896">
          <w:marLeft w:val="0"/>
          <w:marRight w:val="0"/>
          <w:marTop w:val="0"/>
          <w:marBottom w:val="0"/>
          <w:divBdr>
            <w:top w:val="none" w:sz="0" w:space="0" w:color="auto"/>
            <w:left w:val="none" w:sz="0" w:space="0" w:color="auto"/>
            <w:bottom w:val="none" w:sz="0" w:space="0" w:color="auto"/>
            <w:right w:val="none" w:sz="0" w:space="0" w:color="auto"/>
          </w:divBdr>
        </w:div>
        <w:div w:id="1892108000">
          <w:marLeft w:val="0"/>
          <w:marRight w:val="0"/>
          <w:marTop w:val="0"/>
          <w:marBottom w:val="0"/>
          <w:divBdr>
            <w:top w:val="none" w:sz="0" w:space="0" w:color="auto"/>
            <w:left w:val="none" w:sz="0" w:space="0" w:color="auto"/>
            <w:bottom w:val="none" w:sz="0" w:space="0" w:color="auto"/>
            <w:right w:val="none" w:sz="0" w:space="0" w:color="auto"/>
          </w:divBdr>
        </w:div>
        <w:div w:id="1950820897">
          <w:marLeft w:val="0"/>
          <w:marRight w:val="0"/>
          <w:marTop w:val="0"/>
          <w:marBottom w:val="0"/>
          <w:divBdr>
            <w:top w:val="none" w:sz="0" w:space="0" w:color="auto"/>
            <w:left w:val="none" w:sz="0" w:space="0" w:color="auto"/>
            <w:bottom w:val="none" w:sz="0" w:space="0" w:color="auto"/>
            <w:right w:val="none" w:sz="0" w:space="0" w:color="auto"/>
          </w:divBdr>
        </w:div>
        <w:div w:id="1968855076">
          <w:marLeft w:val="0"/>
          <w:marRight w:val="0"/>
          <w:marTop w:val="0"/>
          <w:marBottom w:val="0"/>
          <w:divBdr>
            <w:top w:val="none" w:sz="0" w:space="0" w:color="auto"/>
            <w:left w:val="none" w:sz="0" w:space="0" w:color="auto"/>
            <w:bottom w:val="none" w:sz="0" w:space="0" w:color="auto"/>
            <w:right w:val="none" w:sz="0" w:space="0" w:color="auto"/>
          </w:divBdr>
        </w:div>
      </w:divsChild>
    </w:div>
    <w:div w:id="1354921742">
      <w:bodyDiv w:val="1"/>
      <w:marLeft w:val="0"/>
      <w:marRight w:val="0"/>
      <w:marTop w:val="0"/>
      <w:marBottom w:val="0"/>
      <w:divBdr>
        <w:top w:val="none" w:sz="0" w:space="0" w:color="auto"/>
        <w:left w:val="none" w:sz="0" w:space="0" w:color="auto"/>
        <w:bottom w:val="none" w:sz="0" w:space="0" w:color="auto"/>
        <w:right w:val="none" w:sz="0" w:space="0" w:color="auto"/>
      </w:divBdr>
    </w:div>
    <w:div w:id="1449814881">
      <w:bodyDiv w:val="1"/>
      <w:marLeft w:val="0"/>
      <w:marRight w:val="0"/>
      <w:marTop w:val="0"/>
      <w:marBottom w:val="0"/>
      <w:divBdr>
        <w:top w:val="none" w:sz="0" w:space="0" w:color="auto"/>
        <w:left w:val="none" w:sz="0" w:space="0" w:color="auto"/>
        <w:bottom w:val="none" w:sz="0" w:space="0" w:color="auto"/>
        <w:right w:val="none" w:sz="0" w:space="0" w:color="auto"/>
      </w:divBdr>
      <w:divsChild>
        <w:div w:id="416561725">
          <w:marLeft w:val="0"/>
          <w:marRight w:val="0"/>
          <w:marTop w:val="0"/>
          <w:marBottom w:val="0"/>
          <w:divBdr>
            <w:top w:val="none" w:sz="0" w:space="0" w:color="auto"/>
            <w:left w:val="none" w:sz="0" w:space="0" w:color="auto"/>
            <w:bottom w:val="none" w:sz="0" w:space="0" w:color="auto"/>
            <w:right w:val="none" w:sz="0" w:space="0" w:color="auto"/>
          </w:divBdr>
          <w:divsChild>
            <w:div w:id="544368000">
              <w:marLeft w:val="0"/>
              <w:marRight w:val="0"/>
              <w:marTop w:val="0"/>
              <w:marBottom w:val="0"/>
              <w:divBdr>
                <w:top w:val="none" w:sz="0" w:space="0" w:color="auto"/>
                <w:left w:val="none" w:sz="0" w:space="0" w:color="auto"/>
                <w:bottom w:val="none" w:sz="0" w:space="0" w:color="auto"/>
                <w:right w:val="none" w:sz="0" w:space="0" w:color="auto"/>
              </w:divBdr>
              <w:divsChild>
                <w:div w:id="603415683">
                  <w:marLeft w:val="0"/>
                  <w:marRight w:val="0"/>
                  <w:marTop w:val="0"/>
                  <w:marBottom w:val="0"/>
                  <w:divBdr>
                    <w:top w:val="none" w:sz="0" w:space="0" w:color="auto"/>
                    <w:left w:val="none" w:sz="0" w:space="0" w:color="auto"/>
                    <w:bottom w:val="single" w:sz="6" w:space="7" w:color="000000"/>
                    <w:right w:val="none" w:sz="0" w:space="0" w:color="auto"/>
                  </w:divBdr>
                  <w:divsChild>
                    <w:div w:id="509611330">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507358869">
      <w:bodyDiv w:val="1"/>
      <w:marLeft w:val="0"/>
      <w:marRight w:val="0"/>
      <w:marTop w:val="0"/>
      <w:marBottom w:val="0"/>
      <w:divBdr>
        <w:top w:val="none" w:sz="0" w:space="0" w:color="auto"/>
        <w:left w:val="none" w:sz="0" w:space="0" w:color="auto"/>
        <w:bottom w:val="none" w:sz="0" w:space="0" w:color="auto"/>
        <w:right w:val="none" w:sz="0" w:space="0" w:color="auto"/>
      </w:divBdr>
    </w:div>
    <w:div w:id="1542473694">
      <w:bodyDiv w:val="1"/>
      <w:marLeft w:val="0"/>
      <w:marRight w:val="0"/>
      <w:marTop w:val="0"/>
      <w:marBottom w:val="0"/>
      <w:divBdr>
        <w:top w:val="none" w:sz="0" w:space="0" w:color="auto"/>
        <w:left w:val="none" w:sz="0" w:space="0" w:color="auto"/>
        <w:bottom w:val="none" w:sz="0" w:space="0" w:color="auto"/>
        <w:right w:val="none" w:sz="0" w:space="0" w:color="auto"/>
      </w:divBdr>
    </w:div>
    <w:div w:id="1603876560">
      <w:bodyDiv w:val="1"/>
      <w:marLeft w:val="0"/>
      <w:marRight w:val="0"/>
      <w:marTop w:val="0"/>
      <w:marBottom w:val="0"/>
      <w:divBdr>
        <w:top w:val="none" w:sz="0" w:space="0" w:color="auto"/>
        <w:left w:val="none" w:sz="0" w:space="0" w:color="auto"/>
        <w:bottom w:val="none" w:sz="0" w:space="0" w:color="auto"/>
        <w:right w:val="none" w:sz="0" w:space="0" w:color="auto"/>
      </w:divBdr>
    </w:div>
    <w:div w:id="1707946086">
      <w:bodyDiv w:val="1"/>
      <w:marLeft w:val="0"/>
      <w:marRight w:val="0"/>
      <w:marTop w:val="0"/>
      <w:marBottom w:val="0"/>
      <w:divBdr>
        <w:top w:val="none" w:sz="0" w:space="0" w:color="auto"/>
        <w:left w:val="none" w:sz="0" w:space="0" w:color="auto"/>
        <w:bottom w:val="none" w:sz="0" w:space="0" w:color="auto"/>
        <w:right w:val="none" w:sz="0" w:space="0" w:color="auto"/>
      </w:divBdr>
      <w:divsChild>
        <w:div w:id="143476516">
          <w:marLeft w:val="0"/>
          <w:marRight w:val="0"/>
          <w:marTop w:val="0"/>
          <w:marBottom w:val="0"/>
          <w:divBdr>
            <w:top w:val="none" w:sz="0" w:space="0" w:color="auto"/>
            <w:left w:val="none" w:sz="0" w:space="0" w:color="auto"/>
            <w:bottom w:val="none" w:sz="0" w:space="0" w:color="auto"/>
            <w:right w:val="none" w:sz="0" w:space="0" w:color="auto"/>
          </w:divBdr>
        </w:div>
        <w:div w:id="1225721031">
          <w:marLeft w:val="0"/>
          <w:marRight w:val="0"/>
          <w:marTop w:val="0"/>
          <w:marBottom w:val="0"/>
          <w:divBdr>
            <w:top w:val="none" w:sz="0" w:space="0" w:color="auto"/>
            <w:left w:val="none" w:sz="0" w:space="0" w:color="auto"/>
            <w:bottom w:val="none" w:sz="0" w:space="0" w:color="auto"/>
            <w:right w:val="none" w:sz="0" w:space="0" w:color="auto"/>
          </w:divBdr>
        </w:div>
        <w:div w:id="1529023982">
          <w:marLeft w:val="0"/>
          <w:marRight w:val="0"/>
          <w:marTop w:val="0"/>
          <w:marBottom w:val="0"/>
          <w:divBdr>
            <w:top w:val="none" w:sz="0" w:space="0" w:color="auto"/>
            <w:left w:val="none" w:sz="0" w:space="0" w:color="auto"/>
            <w:bottom w:val="none" w:sz="0" w:space="0" w:color="auto"/>
            <w:right w:val="none" w:sz="0" w:space="0" w:color="auto"/>
          </w:divBdr>
        </w:div>
        <w:div w:id="1750735083">
          <w:marLeft w:val="0"/>
          <w:marRight w:val="0"/>
          <w:marTop w:val="0"/>
          <w:marBottom w:val="0"/>
          <w:divBdr>
            <w:top w:val="none" w:sz="0" w:space="0" w:color="auto"/>
            <w:left w:val="none" w:sz="0" w:space="0" w:color="auto"/>
            <w:bottom w:val="none" w:sz="0" w:space="0" w:color="auto"/>
            <w:right w:val="none" w:sz="0" w:space="0" w:color="auto"/>
          </w:divBdr>
        </w:div>
        <w:div w:id="1831360871">
          <w:marLeft w:val="0"/>
          <w:marRight w:val="0"/>
          <w:marTop w:val="0"/>
          <w:marBottom w:val="0"/>
          <w:divBdr>
            <w:top w:val="none" w:sz="0" w:space="0" w:color="auto"/>
            <w:left w:val="none" w:sz="0" w:space="0" w:color="auto"/>
            <w:bottom w:val="none" w:sz="0" w:space="0" w:color="auto"/>
            <w:right w:val="none" w:sz="0" w:space="0" w:color="auto"/>
          </w:divBdr>
        </w:div>
        <w:div w:id="1857887401">
          <w:marLeft w:val="0"/>
          <w:marRight w:val="0"/>
          <w:marTop w:val="0"/>
          <w:marBottom w:val="0"/>
          <w:divBdr>
            <w:top w:val="none" w:sz="0" w:space="0" w:color="auto"/>
            <w:left w:val="none" w:sz="0" w:space="0" w:color="auto"/>
            <w:bottom w:val="none" w:sz="0" w:space="0" w:color="auto"/>
            <w:right w:val="none" w:sz="0" w:space="0" w:color="auto"/>
          </w:divBdr>
        </w:div>
        <w:div w:id="530533741">
          <w:marLeft w:val="0"/>
          <w:marRight w:val="0"/>
          <w:marTop w:val="0"/>
          <w:marBottom w:val="0"/>
          <w:divBdr>
            <w:top w:val="none" w:sz="0" w:space="0" w:color="auto"/>
            <w:left w:val="none" w:sz="0" w:space="0" w:color="auto"/>
            <w:bottom w:val="none" w:sz="0" w:space="0" w:color="auto"/>
            <w:right w:val="none" w:sz="0" w:space="0" w:color="auto"/>
          </w:divBdr>
        </w:div>
        <w:div w:id="1725258141">
          <w:marLeft w:val="0"/>
          <w:marRight w:val="0"/>
          <w:marTop w:val="0"/>
          <w:marBottom w:val="0"/>
          <w:divBdr>
            <w:top w:val="none" w:sz="0" w:space="0" w:color="auto"/>
            <w:left w:val="none" w:sz="0" w:space="0" w:color="auto"/>
            <w:bottom w:val="none" w:sz="0" w:space="0" w:color="auto"/>
            <w:right w:val="none" w:sz="0" w:space="0" w:color="auto"/>
          </w:divBdr>
        </w:div>
        <w:div w:id="2122020887">
          <w:marLeft w:val="0"/>
          <w:marRight w:val="0"/>
          <w:marTop w:val="0"/>
          <w:marBottom w:val="0"/>
          <w:divBdr>
            <w:top w:val="none" w:sz="0" w:space="0" w:color="auto"/>
            <w:left w:val="none" w:sz="0" w:space="0" w:color="auto"/>
            <w:bottom w:val="none" w:sz="0" w:space="0" w:color="auto"/>
            <w:right w:val="none" w:sz="0" w:space="0" w:color="auto"/>
          </w:divBdr>
        </w:div>
        <w:div w:id="941648474">
          <w:marLeft w:val="0"/>
          <w:marRight w:val="0"/>
          <w:marTop w:val="0"/>
          <w:marBottom w:val="0"/>
          <w:divBdr>
            <w:top w:val="none" w:sz="0" w:space="0" w:color="auto"/>
            <w:left w:val="none" w:sz="0" w:space="0" w:color="auto"/>
            <w:bottom w:val="none" w:sz="0" w:space="0" w:color="auto"/>
            <w:right w:val="none" w:sz="0" w:space="0" w:color="auto"/>
          </w:divBdr>
        </w:div>
        <w:div w:id="546842305">
          <w:marLeft w:val="0"/>
          <w:marRight w:val="0"/>
          <w:marTop w:val="0"/>
          <w:marBottom w:val="0"/>
          <w:divBdr>
            <w:top w:val="none" w:sz="0" w:space="0" w:color="auto"/>
            <w:left w:val="none" w:sz="0" w:space="0" w:color="auto"/>
            <w:bottom w:val="none" w:sz="0" w:space="0" w:color="auto"/>
            <w:right w:val="none" w:sz="0" w:space="0" w:color="auto"/>
          </w:divBdr>
        </w:div>
        <w:div w:id="1381586426">
          <w:marLeft w:val="0"/>
          <w:marRight w:val="0"/>
          <w:marTop w:val="0"/>
          <w:marBottom w:val="0"/>
          <w:divBdr>
            <w:top w:val="none" w:sz="0" w:space="0" w:color="auto"/>
            <w:left w:val="none" w:sz="0" w:space="0" w:color="auto"/>
            <w:bottom w:val="none" w:sz="0" w:space="0" w:color="auto"/>
            <w:right w:val="none" w:sz="0" w:space="0" w:color="auto"/>
          </w:divBdr>
        </w:div>
        <w:div w:id="2077774843">
          <w:marLeft w:val="0"/>
          <w:marRight w:val="0"/>
          <w:marTop w:val="0"/>
          <w:marBottom w:val="0"/>
          <w:divBdr>
            <w:top w:val="none" w:sz="0" w:space="0" w:color="auto"/>
            <w:left w:val="none" w:sz="0" w:space="0" w:color="auto"/>
            <w:bottom w:val="none" w:sz="0" w:space="0" w:color="auto"/>
            <w:right w:val="none" w:sz="0" w:space="0" w:color="auto"/>
          </w:divBdr>
        </w:div>
      </w:divsChild>
    </w:div>
    <w:div w:id="1958290704">
      <w:bodyDiv w:val="1"/>
      <w:marLeft w:val="0"/>
      <w:marRight w:val="0"/>
      <w:marTop w:val="0"/>
      <w:marBottom w:val="0"/>
      <w:divBdr>
        <w:top w:val="none" w:sz="0" w:space="0" w:color="auto"/>
        <w:left w:val="none" w:sz="0" w:space="0" w:color="auto"/>
        <w:bottom w:val="none" w:sz="0" w:space="0" w:color="auto"/>
        <w:right w:val="none" w:sz="0" w:space="0" w:color="auto"/>
      </w:divBdr>
    </w:div>
    <w:div w:id="2025281703">
      <w:bodyDiv w:val="1"/>
      <w:marLeft w:val="0"/>
      <w:marRight w:val="0"/>
      <w:marTop w:val="0"/>
      <w:marBottom w:val="0"/>
      <w:divBdr>
        <w:top w:val="none" w:sz="0" w:space="0" w:color="auto"/>
        <w:left w:val="none" w:sz="0" w:space="0" w:color="auto"/>
        <w:bottom w:val="none" w:sz="0" w:space="0" w:color="auto"/>
        <w:right w:val="none" w:sz="0" w:space="0" w:color="auto"/>
      </w:divBdr>
      <w:divsChild>
        <w:div w:id="1071081886">
          <w:marLeft w:val="0"/>
          <w:marRight w:val="0"/>
          <w:marTop w:val="0"/>
          <w:marBottom w:val="0"/>
          <w:divBdr>
            <w:top w:val="none" w:sz="0" w:space="0" w:color="auto"/>
            <w:left w:val="none" w:sz="0" w:space="0" w:color="auto"/>
            <w:bottom w:val="none" w:sz="0" w:space="0" w:color="auto"/>
            <w:right w:val="none" w:sz="0" w:space="0" w:color="auto"/>
          </w:divBdr>
        </w:div>
        <w:div w:id="1153913991">
          <w:marLeft w:val="0"/>
          <w:marRight w:val="0"/>
          <w:marTop w:val="0"/>
          <w:marBottom w:val="0"/>
          <w:divBdr>
            <w:top w:val="none" w:sz="0" w:space="0" w:color="auto"/>
            <w:left w:val="none" w:sz="0" w:space="0" w:color="auto"/>
            <w:bottom w:val="none" w:sz="0" w:space="0" w:color="auto"/>
            <w:right w:val="none" w:sz="0" w:space="0" w:color="auto"/>
          </w:divBdr>
        </w:div>
        <w:div w:id="1327828331">
          <w:marLeft w:val="0"/>
          <w:marRight w:val="0"/>
          <w:marTop w:val="0"/>
          <w:marBottom w:val="0"/>
          <w:divBdr>
            <w:top w:val="none" w:sz="0" w:space="0" w:color="auto"/>
            <w:left w:val="none" w:sz="0" w:space="0" w:color="auto"/>
            <w:bottom w:val="none" w:sz="0" w:space="0" w:color="auto"/>
            <w:right w:val="none" w:sz="0" w:space="0" w:color="auto"/>
          </w:divBdr>
        </w:div>
        <w:div w:id="1473057405">
          <w:marLeft w:val="0"/>
          <w:marRight w:val="0"/>
          <w:marTop w:val="0"/>
          <w:marBottom w:val="0"/>
          <w:divBdr>
            <w:top w:val="none" w:sz="0" w:space="0" w:color="auto"/>
            <w:left w:val="none" w:sz="0" w:space="0" w:color="auto"/>
            <w:bottom w:val="none" w:sz="0" w:space="0" w:color="auto"/>
            <w:right w:val="none" w:sz="0" w:space="0" w:color="auto"/>
          </w:divBdr>
        </w:div>
        <w:div w:id="1971010117">
          <w:marLeft w:val="0"/>
          <w:marRight w:val="0"/>
          <w:marTop w:val="0"/>
          <w:marBottom w:val="0"/>
          <w:divBdr>
            <w:top w:val="none" w:sz="0" w:space="0" w:color="auto"/>
            <w:left w:val="none" w:sz="0" w:space="0" w:color="auto"/>
            <w:bottom w:val="none" w:sz="0" w:space="0" w:color="auto"/>
            <w:right w:val="none" w:sz="0" w:space="0" w:color="auto"/>
          </w:divBdr>
        </w:div>
      </w:divsChild>
    </w:div>
    <w:div w:id="2084596718">
      <w:bodyDiv w:val="1"/>
      <w:marLeft w:val="0"/>
      <w:marRight w:val="0"/>
      <w:marTop w:val="0"/>
      <w:marBottom w:val="0"/>
      <w:divBdr>
        <w:top w:val="none" w:sz="0" w:space="0" w:color="auto"/>
        <w:left w:val="none" w:sz="0" w:space="0" w:color="auto"/>
        <w:bottom w:val="none" w:sz="0" w:space="0" w:color="auto"/>
        <w:right w:val="none" w:sz="0" w:space="0" w:color="auto"/>
      </w:divBdr>
    </w:div>
    <w:div w:id="210641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815E2-0B3D-451E-A4C0-EB23E08F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3969</Words>
  <Characters>22624</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
    </vt:vector>
  </TitlesOfParts>
  <Company>MiSE</Company>
  <LinksUpToDate>false</LinksUpToDate>
  <CharactersWithSpaces>26540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DGMEREEN</dc:creator>
  <cp:lastModifiedBy>Gianni Pietro Girotto</cp:lastModifiedBy>
  <cp:revision>2</cp:revision>
  <cp:lastPrinted>2020-09-16T07:50:00Z</cp:lastPrinted>
  <dcterms:created xsi:type="dcterms:W3CDTF">2020-09-16T07:50:00Z</dcterms:created>
  <dcterms:modified xsi:type="dcterms:W3CDTF">2020-09-16T07:50:00Z</dcterms:modified>
</cp:coreProperties>
</file>